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19D9" w14:textId="53433334" w:rsidR="00FE0E3C" w:rsidRPr="00A60018" w:rsidRDefault="00FE0E3C" w:rsidP="00FE0E3C">
      <w:pPr>
        <w:pStyle w:val="3GPPHeader"/>
        <w:rPr>
          <w:highlight w:val="yellow"/>
          <w:lang w:val="sv-SE"/>
        </w:rPr>
      </w:pPr>
      <w:bookmarkStart w:id="0" w:name="_Hlk489988649"/>
      <w:bookmarkEnd w:id="0"/>
      <w:r w:rsidRPr="00A60018">
        <w:rPr>
          <w:lang w:val="sv-SE"/>
        </w:rPr>
        <w:t>3GPP TSG-RAN WG1 #9</w:t>
      </w:r>
      <w:r>
        <w:rPr>
          <w:lang w:val="sv-SE"/>
        </w:rPr>
        <w:t>4</w:t>
      </w:r>
      <w:r w:rsidR="00C1080A">
        <w:rPr>
          <w:lang w:val="sv-SE"/>
        </w:rPr>
        <w:t>bis</w:t>
      </w:r>
      <w:r w:rsidRPr="00A60018">
        <w:rPr>
          <w:lang w:val="sv-SE"/>
        </w:rPr>
        <w:tab/>
      </w:r>
      <w:bookmarkStart w:id="1" w:name="_GoBack"/>
      <w:r w:rsidR="00D37EB0" w:rsidRPr="00D37EB0">
        <w:rPr>
          <w:lang w:val="sv-SE"/>
        </w:rPr>
        <w:t>R1-1810936</w:t>
      </w:r>
      <w:bookmarkEnd w:id="1"/>
    </w:p>
    <w:p w14:paraId="3DC04F1B" w14:textId="40422115" w:rsidR="00FE0E3C" w:rsidRPr="00AB6947" w:rsidRDefault="00C1080A" w:rsidP="00FE0E3C">
      <w:pPr>
        <w:pStyle w:val="3GPPHeader"/>
      </w:pPr>
      <w:r>
        <w:t>Chengdu</w:t>
      </w:r>
      <w:r w:rsidR="00FE0E3C" w:rsidRPr="00AB6947">
        <w:t xml:space="preserve">, </w:t>
      </w:r>
      <w:r>
        <w:t>China</w:t>
      </w:r>
      <w:r w:rsidR="00FE0E3C" w:rsidRPr="00AB6947">
        <w:t xml:space="preserve">, </w:t>
      </w:r>
      <w:r>
        <w:t>8</w:t>
      </w:r>
      <w:r w:rsidR="00FE0E3C" w:rsidRPr="00B40F00">
        <w:rPr>
          <w:vertAlign w:val="superscript"/>
        </w:rPr>
        <w:t>th</w:t>
      </w:r>
      <w:r w:rsidR="00FE0E3C">
        <w:t xml:space="preserve"> </w:t>
      </w:r>
      <w:r w:rsidR="00FE0E3C" w:rsidRPr="00AB6947">
        <w:t>–</w:t>
      </w:r>
      <w:r w:rsidR="00FE0E3C">
        <w:t xml:space="preserve"> </w:t>
      </w:r>
      <w:r>
        <w:t>12</w:t>
      </w:r>
      <w:r w:rsidR="00FE0E3C" w:rsidRPr="00744608">
        <w:rPr>
          <w:vertAlign w:val="superscript"/>
        </w:rPr>
        <w:t>th</w:t>
      </w:r>
      <w:r w:rsidR="00FE0E3C">
        <w:t xml:space="preserve"> </w:t>
      </w:r>
      <w:r>
        <w:t>October</w:t>
      </w:r>
      <w:r w:rsidR="00FE0E3C" w:rsidRPr="00AB6947">
        <w:t xml:space="preserve"> 201</w:t>
      </w:r>
      <w:r w:rsidR="00FE0E3C">
        <w:t>8</w:t>
      </w:r>
    </w:p>
    <w:p w14:paraId="15A79E45" w14:textId="77777777" w:rsidR="00FE0E3C" w:rsidRPr="00CE0424" w:rsidRDefault="00FE0E3C" w:rsidP="00FE0E3C">
      <w:pPr>
        <w:pStyle w:val="3GPPHeader"/>
      </w:pPr>
    </w:p>
    <w:p w14:paraId="5A6F8047" w14:textId="77777777" w:rsidR="00FE0E3C" w:rsidRPr="00327997" w:rsidRDefault="00FE0E3C" w:rsidP="00FE0E3C">
      <w:pPr>
        <w:pStyle w:val="3GPPHeader"/>
      </w:pPr>
      <w:r w:rsidRPr="00327997">
        <w:t>Source:</w:t>
      </w:r>
      <w:r w:rsidRPr="00327997">
        <w:tab/>
      </w:r>
      <w:r>
        <w:t>MTI</w:t>
      </w:r>
    </w:p>
    <w:p w14:paraId="0298FB03" w14:textId="342D3BDE" w:rsidR="00FE0E3C" w:rsidRPr="00965D84" w:rsidRDefault="00FE0E3C" w:rsidP="00FE0E3C">
      <w:pPr>
        <w:pStyle w:val="3GPPHeader"/>
        <w:rPr>
          <w:lang w:val="en-US"/>
        </w:rPr>
      </w:pPr>
      <w:r w:rsidRPr="00327997">
        <w:t>Title:</w:t>
      </w:r>
      <w:r w:rsidRPr="00327997">
        <w:tab/>
      </w:r>
      <w:r w:rsidR="00965D84">
        <w:t xml:space="preserve">Remaining issues on </w:t>
      </w:r>
      <w:r w:rsidR="00644419" w:rsidRPr="00644419">
        <w:t>CSI acquisition</w:t>
      </w:r>
    </w:p>
    <w:p w14:paraId="41E2660D" w14:textId="645E00C5" w:rsidR="00FE0E3C" w:rsidRPr="005206BD" w:rsidRDefault="00FE0E3C" w:rsidP="00FE0E3C">
      <w:pPr>
        <w:pStyle w:val="3GPPHeader"/>
        <w:rPr>
          <w:lang w:val="en-US"/>
        </w:rPr>
      </w:pPr>
      <w:r w:rsidRPr="005206BD">
        <w:rPr>
          <w:lang w:val="en-US"/>
        </w:rPr>
        <w:t>Agenda Item:</w:t>
      </w:r>
      <w:r w:rsidRPr="005206BD">
        <w:rPr>
          <w:lang w:val="en-US"/>
        </w:rPr>
        <w:tab/>
      </w:r>
      <w:r>
        <w:t>7</w:t>
      </w:r>
      <w:r w:rsidRPr="00202BA0">
        <w:t>.</w:t>
      </w:r>
      <w:r w:rsidR="005C1404">
        <w:t>1</w:t>
      </w:r>
      <w:r w:rsidRPr="00202BA0">
        <w:t>.</w:t>
      </w:r>
      <w:r w:rsidR="005C1404">
        <w:t>2</w:t>
      </w:r>
      <w:r w:rsidRPr="00202BA0">
        <w:t>.</w:t>
      </w:r>
      <w:r w:rsidR="00644419">
        <w:t>2</w:t>
      </w:r>
    </w:p>
    <w:p w14:paraId="2571D0E6" w14:textId="77777777" w:rsidR="00FE0E3C" w:rsidRPr="00CE0424" w:rsidRDefault="00FE0E3C" w:rsidP="00FE0E3C">
      <w:pPr>
        <w:pStyle w:val="3GPPHeader"/>
      </w:pPr>
      <w:r w:rsidRPr="00327997">
        <w:t>Document for:</w:t>
      </w:r>
      <w:r w:rsidRPr="00327997">
        <w:tab/>
      </w:r>
      <w:r>
        <w:t>Discussion and</w:t>
      </w:r>
      <w:r w:rsidRPr="009C6832">
        <w:t xml:space="preserve"> Decision</w:t>
      </w:r>
    </w:p>
    <w:p w14:paraId="1A67DFAC" w14:textId="77777777" w:rsidR="00FE0E3C" w:rsidRPr="00E3325E" w:rsidRDefault="00FE0E3C" w:rsidP="00FE0E3C">
      <w:pPr>
        <w:pStyle w:val="Heading1"/>
      </w:pPr>
      <w:r w:rsidRPr="00E3325E">
        <w:t>Introduction</w:t>
      </w:r>
    </w:p>
    <w:p w14:paraId="66C00FD6" w14:textId="28956C76" w:rsidR="00CE27C1" w:rsidRDefault="00CE27C1" w:rsidP="00A3389B">
      <w:pPr>
        <w:pStyle w:val="BodyText"/>
        <w:rPr>
          <w:rFonts w:cstheme="minorHAnsi"/>
        </w:rPr>
      </w:pPr>
      <w:r>
        <w:rPr>
          <w:rFonts w:cstheme="minorHAnsi"/>
        </w:rPr>
        <w:t>In this contribution, we provide MTI’s views on</w:t>
      </w:r>
      <w:r w:rsidR="00965D84">
        <w:rPr>
          <w:rFonts w:cstheme="minorHAnsi"/>
        </w:rPr>
        <w:t xml:space="preserve"> </w:t>
      </w:r>
      <w:r w:rsidR="00644419">
        <w:rPr>
          <w:kern w:val="2"/>
        </w:rPr>
        <w:t>remaining issues</w:t>
      </w:r>
      <w:r w:rsidR="00644419">
        <w:rPr>
          <w:rFonts w:cstheme="minorHAnsi"/>
        </w:rPr>
        <w:t xml:space="preserve"> listed in</w:t>
      </w:r>
      <w:r w:rsidR="009F5A3F">
        <w:rPr>
          <w:rFonts w:cstheme="minorHAnsi"/>
        </w:rPr>
        <w:t xml:space="preserve"> chairman’s note </w:t>
      </w:r>
      <w:r w:rsidR="00644419">
        <w:rPr>
          <w:rFonts w:cstheme="minorHAnsi"/>
        </w:rPr>
        <w:t>of</w:t>
      </w:r>
      <w:r w:rsidR="009F5A3F">
        <w:rPr>
          <w:rFonts w:cstheme="minorHAnsi"/>
        </w:rPr>
        <w:t xml:space="preserve"> last meeting </w:t>
      </w:r>
      <w:r w:rsidR="00644419">
        <w:rPr>
          <w:rFonts w:cstheme="minorHAnsi"/>
        </w:rPr>
        <w:t xml:space="preserve">[1] which </w:t>
      </w:r>
      <w:r w:rsidR="009F5A3F">
        <w:rPr>
          <w:rFonts w:cstheme="minorHAnsi"/>
        </w:rPr>
        <w:t xml:space="preserve">is </w:t>
      </w:r>
      <w:r w:rsidR="009E3981">
        <w:rPr>
          <w:rFonts w:cstheme="minorHAnsi"/>
        </w:rPr>
        <w:t>as follows</w:t>
      </w:r>
      <w:r w:rsidR="009F5A3F">
        <w:rPr>
          <w:rFonts w:cstheme="minorHAnsi"/>
        </w:rPr>
        <w:t>.</w:t>
      </w:r>
    </w:p>
    <w:tbl>
      <w:tblPr>
        <w:tblStyle w:val="TableGrid"/>
        <w:tblW w:w="0" w:type="auto"/>
        <w:tblLook w:val="04A0" w:firstRow="1" w:lastRow="0" w:firstColumn="1" w:lastColumn="0" w:noHBand="0" w:noVBand="1"/>
      </w:tblPr>
      <w:tblGrid>
        <w:gridCol w:w="9350"/>
      </w:tblGrid>
      <w:tr w:rsidR="005C1404" w14:paraId="239C3E97" w14:textId="77777777" w:rsidTr="005C1404">
        <w:tc>
          <w:tcPr>
            <w:tcW w:w="9350" w:type="dxa"/>
          </w:tcPr>
          <w:p w14:paraId="1C6BB976" w14:textId="77777777" w:rsidR="00644419" w:rsidRPr="001772B2" w:rsidRDefault="00644419" w:rsidP="00693BF0">
            <w:pPr>
              <w:spacing w:after="0"/>
              <w:rPr>
                <w:b/>
                <w:lang w:eastAsia="x-none"/>
              </w:rPr>
            </w:pPr>
            <w:r w:rsidRPr="001772B2">
              <w:rPr>
                <w:b/>
                <w:lang w:eastAsia="x-none"/>
              </w:rPr>
              <w:t>For the next RAN1 meeting:</w:t>
            </w:r>
          </w:p>
          <w:p w14:paraId="6BB69398" w14:textId="77777777" w:rsidR="00644419" w:rsidRPr="001772B2" w:rsidRDefault="00644419">
            <w:pPr>
              <w:pStyle w:val="ListParagraph"/>
              <w:numPr>
                <w:ilvl w:val="0"/>
                <w:numId w:val="6"/>
              </w:numPr>
              <w:spacing w:after="0"/>
              <w:rPr>
                <w:rFonts w:eastAsia="MS Mincho"/>
                <w:color w:val="000000"/>
                <w:szCs w:val="20"/>
                <w:lang w:eastAsia="en-US"/>
              </w:rPr>
            </w:pPr>
            <w:r w:rsidRPr="001772B2">
              <w:rPr>
                <w:rFonts w:eastAsia="MS Mincho"/>
                <w:color w:val="000000"/>
                <w:szCs w:val="20"/>
                <w:lang w:eastAsia="en-US"/>
              </w:rPr>
              <w:t>Discuss the following issues in RAN1#94bis:</w:t>
            </w:r>
          </w:p>
          <w:p w14:paraId="5649231B" w14:textId="77777777" w:rsidR="00644419" w:rsidRPr="001772B2" w:rsidRDefault="00644419" w:rsidP="00693BF0">
            <w:pPr>
              <w:pStyle w:val="ListParagraph"/>
              <w:numPr>
                <w:ilvl w:val="1"/>
                <w:numId w:val="13"/>
              </w:numPr>
              <w:spacing w:after="0"/>
              <w:rPr>
                <w:rFonts w:eastAsia="MS Mincho"/>
                <w:color w:val="000000"/>
                <w:szCs w:val="20"/>
              </w:rPr>
            </w:pPr>
            <w:r w:rsidRPr="001772B2">
              <w:rPr>
                <w:rFonts w:eastAsia="MS Mincho"/>
                <w:color w:val="000000"/>
                <w:szCs w:val="20"/>
              </w:rPr>
              <w:t>CPU occupancy starting time for L1-RSRP reporting</w:t>
            </w:r>
          </w:p>
          <w:p w14:paraId="5C8E5934" w14:textId="77777777" w:rsidR="00644419" w:rsidRDefault="00644419" w:rsidP="00693BF0">
            <w:pPr>
              <w:pStyle w:val="ListParagraph"/>
              <w:numPr>
                <w:ilvl w:val="1"/>
                <w:numId w:val="13"/>
              </w:numPr>
              <w:spacing w:after="0"/>
              <w:rPr>
                <w:rFonts w:eastAsia="MS Mincho"/>
                <w:color w:val="000000"/>
                <w:szCs w:val="20"/>
              </w:rPr>
            </w:pPr>
            <w:r w:rsidRPr="001772B2">
              <w:rPr>
                <w:rFonts w:eastAsia="MS Mincho"/>
                <w:color w:val="000000"/>
                <w:szCs w:val="20"/>
              </w:rPr>
              <w:t>Z timing requirement (from triggering PDCCH to start of PUSCH) for L1-RSRP reporting</w:t>
            </w:r>
          </w:p>
          <w:p w14:paraId="08AE5915" w14:textId="7868839F" w:rsidR="005C1404" w:rsidRPr="00644419" w:rsidRDefault="00644419" w:rsidP="00693BF0">
            <w:pPr>
              <w:pStyle w:val="ListParagraph"/>
              <w:numPr>
                <w:ilvl w:val="1"/>
                <w:numId w:val="13"/>
              </w:numPr>
              <w:spacing w:after="0"/>
              <w:rPr>
                <w:rFonts w:eastAsia="MS Mincho"/>
                <w:color w:val="000000"/>
                <w:szCs w:val="20"/>
              </w:rPr>
            </w:pPr>
            <w:r w:rsidRPr="00644419">
              <w:rPr>
                <w:rFonts w:eastAsia="MS Mincho"/>
                <w:color w:val="000000"/>
              </w:rPr>
              <w:t>Solution to avoid transmission of CSI for inactive/suspended BWP without changing the definition of valid downlink slot of the CSI reference resource.</w:t>
            </w:r>
          </w:p>
        </w:tc>
      </w:tr>
    </w:tbl>
    <w:p w14:paraId="7FC3A626" w14:textId="3F932868" w:rsidR="00A3389B" w:rsidRDefault="005C1404" w:rsidP="00A3389B">
      <w:pPr>
        <w:pStyle w:val="Heading1"/>
      </w:pPr>
      <w:r>
        <w:t>Discussion</w:t>
      </w:r>
    </w:p>
    <w:p w14:paraId="0B81E4F7" w14:textId="10961EC5" w:rsidR="006047F1" w:rsidRPr="00693BF0" w:rsidRDefault="006047F1" w:rsidP="00693BF0">
      <w:pPr>
        <w:pStyle w:val="Heading2"/>
        <w:rPr>
          <w:rFonts w:eastAsia="MS Mincho"/>
        </w:rPr>
      </w:pPr>
      <w:r w:rsidRPr="007C6299">
        <w:rPr>
          <w:rFonts w:eastAsia="MS Mincho"/>
        </w:rPr>
        <w:t>CPU occupancy starting time for L1-RSRP reporting</w:t>
      </w:r>
    </w:p>
    <w:p w14:paraId="1BBB26CE" w14:textId="16594B6A" w:rsidR="00677312" w:rsidRDefault="00CD5739" w:rsidP="00B224C5">
      <w:pPr>
        <w:spacing w:before="120"/>
      </w:pPr>
      <w:r w:rsidRPr="00CD5739">
        <w:t xml:space="preserve">CPU occupancy </w:t>
      </w:r>
      <w:r>
        <w:t xml:space="preserve">for </w:t>
      </w:r>
      <w:proofErr w:type="gramStart"/>
      <w:r>
        <w:t>a number of</w:t>
      </w:r>
      <w:proofErr w:type="gramEnd"/>
      <w:r>
        <w:t xml:space="preserve"> OFDM symbols</w:t>
      </w:r>
      <w:r w:rsidRPr="00CD5739">
        <w:t xml:space="preserve"> </w:t>
      </w:r>
      <w:r>
        <w:t xml:space="preserve">has been addressed in 5.2.1.6 of 38.214 [2] which focuses on CSI acquisition. As </w:t>
      </w:r>
      <w:r w:rsidRPr="00CD5739">
        <w:t>for</w:t>
      </w:r>
      <w:r>
        <w:t xml:space="preserve"> purpose of</w:t>
      </w:r>
      <w:r w:rsidRPr="00CD5739">
        <w:t xml:space="preserve"> L1-RSRP </w:t>
      </w:r>
      <w:r>
        <w:t>beam</w:t>
      </w:r>
      <w:r w:rsidRPr="00CD5739">
        <w:t xml:space="preserve"> reporting</w:t>
      </w:r>
      <w:r>
        <w:t>, it is</w:t>
      </w:r>
      <w:r w:rsidR="006F3D0E">
        <w:t xml:space="preserve"> suggested to</w:t>
      </w:r>
      <w:r>
        <w:t xml:space="preserve"> align with the definition of statements in </w:t>
      </w:r>
      <w:r w:rsidR="009D3D2B">
        <w:t>current</w:t>
      </w:r>
      <w:r>
        <w:t xml:space="preserve"> spec</w:t>
      </w:r>
      <w:r w:rsidR="002D2E24">
        <w:t>.</w:t>
      </w:r>
      <w:r w:rsidR="006F3D0E">
        <w:t xml:space="preserve"> No matter which purpose (CSI acquisition or beam management) is embedded in</w:t>
      </w:r>
      <w:r w:rsidR="00603795">
        <w:t>to</w:t>
      </w:r>
      <w:r w:rsidR="006F3D0E">
        <w:t xml:space="preserve"> a general CSI framework which links CSI reporting configuration to RS</w:t>
      </w:r>
      <w:r w:rsidR="00603795">
        <w:t xml:space="preserve"> resource</w:t>
      </w:r>
      <w:r w:rsidR="006F3D0E">
        <w:t xml:space="preserve"> configuration.</w:t>
      </w:r>
      <w:r w:rsidR="002D2E24">
        <w:t xml:space="preserve"> For </w:t>
      </w:r>
      <w:r w:rsidR="00603795">
        <w:t>RS</w:t>
      </w:r>
      <w:r w:rsidR="002D2E24">
        <w:t xml:space="preserve"> resource of either CSI acquisition or beam reporting being CSI-RS, CPU occupancy starting time is from first symbol of the earliest one of </w:t>
      </w:r>
      <w:r w:rsidR="00E053C3">
        <w:t>reference signal which occasions no later than the corresponding CSI reference resource for periodic or semi-persistent</w:t>
      </w:r>
      <w:r w:rsidR="00A4606C">
        <w:t xml:space="preserve"> (P/SP)</w:t>
      </w:r>
      <w:r w:rsidR="00E053C3">
        <w:t xml:space="preserve"> CSI reports and is from the first symbol after the PDCCH triggering the </w:t>
      </w:r>
      <w:r w:rsidR="00FE20E2">
        <w:t xml:space="preserve">aperiodic </w:t>
      </w:r>
      <w:r w:rsidR="00E053C3">
        <w:t>CSI</w:t>
      </w:r>
      <w:r w:rsidR="00A4606C">
        <w:t xml:space="preserve"> (A-CSI)</w:t>
      </w:r>
      <w:r w:rsidR="00E053C3">
        <w:t xml:space="preserve"> report. As for </w:t>
      </w:r>
      <w:r w:rsidR="00603795">
        <w:t>RS</w:t>
      </w:r>
      <w:r w:rsidR="00E053C3">
        <w:t xml:space="preserve"> resource of beam reporting being SSB,</w:t>
      </w:r>
      <w:r w:rsidR="002D2E24">
        <w:t xml:space="preserve"> </w:t>
      </w:r>
      <w:r w:rsidR="00E053C3">
        <w:t xml:space="preserve">it adopts strict </w:t>
      </w:r>
      <w:r w:rsidR="00E053C3" w:rsidRPr="001772B2">
        <w:rPr>
          <w:rFonts w:eastAsia="MS Mincho"/>
          <w:color w:val="000000"/>
        </w:rPr>
        <w:t>CPU occupancy</w:t>
      </w:r>
      <w:r w:rsidR="00E053C3">
        <w:t xml:space="preserve"> definition compared to </w:t>
      </w:r>
      <w:r w:rsidR="00FE20E2">
        <w:t>CSI-RS</w:t>
      </w:r>
      <w:r w:rsidR="009D3D2B">
        <w:t xml:space="preserve"> </w:t>
      </w:r>
      <w:r w:rsidR="002D2E24">
        <w:t>th</w:t>
      </w:r>
      <w:r w:rsidR="00FE20E2">
        <w:t>at</w:t>
      </w:r>
      <w:r w:rsidR="002D2E24">
        <w:t xml:space="preserve"> seem</w:t>
      </w:r>
      <w:r w:rsidR="00603795">
        <w:t>s</w:t>
      </w:r>
      <w:r w:rsidR="002D2E24">
        <w:t xml:space="preserve"> to not a problem </w:t>
      </w:r>
      <w:r w:rsidR="009D3D2B">
        <w:t>to follow</w:t>
      </w:r>
      <w:r w:rsidR="00FE20E2">
        <w:t>/to align</w:t>
      </w:r>
      <w:r w:rsidR="00603795">
        <w:t xml:space="preserve"> from UE perspective</w:t>
      </w:r>
      <w:r>
        <w:t xml:space="preserve">. </w:t>
      </w:r>
    </w:p>
    <w:p w14:paraId="7A23B790" w14:textId="1FF13BF0" w:rsidR="006047F1" w:rsidRDefault="00FE20E2" w:rsidP="00693BF0">
      <w:pPr>
        <w:pStyle w:val="Proposal"/>
        <w:rPr>
          <w:rFonts w:eastAsia="DengXian"/>
        </w:rPr>
      </w:pPr>
      <w:bookmarkStart w:id="2" w:name="_Hlk524948705"/>
      <w:r w:rsidRPr="00FE20E2">
        <w:rPr>
          <w:rFonts w:eastAsiaTheme="minorEastAsia"/>
        </w:rPr>
        <w:t>CPU occupancy starting time for L1-RSRP reporting</w:t>
      </w:r>
      <w:r>
        <w:rPr>
          <w:rFonts w:eastAsiaTheme="minorEastAsia"/>
        </w:rPr>
        <w:t xml:space="preserve"> follows the definition </w:t>
      </w:r>
      <w:r w:rsidR="008B2816">
        <w:rPr>
          <w:rFonts w:eastAsiaTheme="minorEastAsia"/>
        </w:rPr>
        <w:t>(</w:t>
      </w:r>
      <w:r>
        <w:rPr>
          <w:rFonts w:eastAsiaTheme="minorEastAsia"/>
        </w:rPr>
        <w:t>for CSI acquisition</w:t>
      </w:r>
      <w:r w:rsidR="008B2816">
        <w:rPr>
          <w:rFonts w:eastAsiaTheme="minorEastAsia"/>
        </w:rPr>
        <w:t>)</w:t>
      </w:r>
      <w:r>
        <w:rPr>
          <w:rFonts w:eastAsiaTheme="minorEastAsia"/>
        </w:rPr>
        <w:t xml:space="preserve"> in the current spec.</w:t>
      </w:r>
      <w:r w:rsidRPr="00476B16">
        <w:rPr>
          <w:rFonts w:eastAsiaTheme="minorEastAsia"/>
        </w:rPr>
        <w:t xml:space="preserve"> </w:t>
      </w:r>
      <w:bookmarkStart w:id="3" w:name="_Ref525138190"/>
      <w:bookmarkEnd w:id="2"/>
    </w:p>
    <w:bookmarkEnd w:id="3"/>
    <w:p w14:paraId="746C0294" w14:textId="0DA9FEEB" w:rsidR="0087552E" w:rsidRPr="007C6299" w:rsidRDefault="0087552E" w:rsidP="00693BF0">
      <w:pPr>
        <w:pStyle w:val="Heading2"/>
        <w:rPr>
          <w:rFonts w:eastAsia="DengXian"/>
        </w:rPr>
      </w:pPr>
      <w:r>
        <w:rPr>
          <w:rFonts w:eastAsia="DengXian"/>
        </w:rPr>
        <w:t xml:space="preserve">Z timing requirement for </w:t>
      </w:r>
      <w:r w:rsidR="00A75C12">
        <w:rPr>
          <w:rFonts w:eastAsia="DengXian"/>
        </w:rPr>
        <w:t xml:space="preserve">aperiodic </w:t>
      </w:r>
      <w:r>
        <w:rPr>
          <w:rFonts w:eastAsia="DengXian"/>
        </w:rPr>
        <w:t>L1-RSRP reporting</w:t>
      </w:r>
    </w:p>
    <w:p w14:paraId="645A2E01" w14:textId="27D10579" w:rsidR="003F1D76" w:rsidRDefault="00301C1A">
      <w:pPr>
        <w:spacing w:before="120"/>
        <w:rPr>
          <w:rFonts w:eastAsia="DengXian"/>
        </w:rPr>
      </w:pPr>
      <w:r>
        <w:rPr>
          <w:rFonts w:eastAsia="DengXian"/>
        </w:rPr>
        <w:t>The i</w:t>
      </w:r>
      <w:r w:rsidR="00FE20E2">
        <w:rPr>
          <w:rFonts w:eastAsia="DengXian"/>
        </w:rPr>
        <w:t xml:space="preserve">ssue </w:t>
      </w:r>
      <w:r w:rsidR="003F1D76">
        <w:rPr>
          <w:rFonts w:eastAsia="DengXian"/>
        </w:rPr>
        <w:t xml:space="preserve">for </w:t>
      </w:r>
      <w:r w:rsidR="00FE20E2" w:rsidRPr="00FE20E2">
        <w:rPr>
          <w:rFonts w:eastAsia="DengXian"/>
        </w:rPr>
        <w:t>Z timing requirement for</w:t>
      </w:r>
      <w:r w:rsidR="005F0124">
        <w:rPr>
          <w:rFonts w:eastAsia="DengXian"/>
        </w:rPr>
        <w:t xml:space="preserve"> Ap</w:t>
      </w:r>
      <w:r w:rsidR="00FE20E2" w:rsidRPr="00FE20E2">
        <w:rPr>
          <w:rFonts w:eastAsia="DengXian"/>
        </w:rPr>
        <w:t xml:space="preserve"> L1-RSRP reporting</w:t>
      </w:r>
      <w:r w:rsidR="007024A3">
        <w:rPr>
          <w:rFonts w:eastAsia="DengXian"/>
        </w:rPr>
        <w:t xml:space="preserve"> </w:t>
      </w:r>
      <w:r w:rsidR="003F1D76">
        <w:rPr>
          <w:rFonts w:eastAsia="DengXian"/>
        </w:rPr>
        <w:t xml:space="preserve">leaves four alternatives (list below) in summary on CSI reporting [3]. </w:t>
      </w:r>
    </w:p>
    <w:p w14:paraId="1F6A91E5" w14:textId="18CBA8FC" w:rsidR="003F1D76" w:rsidRPr="00693BF0" w:rsidRDefault="003F1D76" w:rsidP="00693BF0">
      <w:pPr>
        <w:pStyle w:val="ListParagraph"/>
        <w:numPr>
          <w:ilvl w:val="0"/>
          <w:numId w:val="12"/>
        </w:numPr>
        <w:spacing w:after="0"/>
        <w:rPr>
          <w:rFonts w:eastAsia="MS Mincho"/>
          <w:color w:val="000000"/>
          <w:szCs w:val="20"/>
          <w:lang w:eastAsia="en-US"/>
        </w:rPr>
      </w:pPr>
      <w:r w:rsidRPr="00693BF0">
        <w:rPr>
          <w:rFonts w:eastAsia="MS Mincho"/>
          <w:color w:val="000000"/>
          <w:szCs w:val="20"/>
          <w:lang w:eastAsia="en-US"/>
        </w:rPr>
        <w:t>Alt 1: The value UE reports as capability 2-28 plus 1 symbol</w:t>
      </w:r>
    </w:p>
    <w:p w14:paraId="566BCC1E" w14:textId="77777777" w:rsidR="003F1D76" w:rsidRPr="00693BF0" w:rsidRDefault="003F1D76" w:rsidP="00693BF0">
      <w:pPr>
        <w:pStyle w:val="ListParagraph"/>
        <w:numPr>
          <w:ilvl w:val="0"/>
          <w:numId w:val="12"/>
        </w:numPr>
        <w:spacing w:after="0"/>
        <w:rPr>
          <w:rFonts w:eastAsia="MS Mincho"/>
          <w:color w:val="000000"/>
          <w:szCs w:val="20"/>
          <w:lang w:eastAsia="en-US"/>
        </w:rPr>
      </w:pPr>
      <w:r w:rsidRPr="00693BF0">
        <w:rPr>
          <w:rFonts w:eastAsia="MS Mincho"/>
          <w:color w:val="000000"/>
          <w:szCs w:val="20"/>
          <w:lang w:eastAsia="en-US"/>
        </w:rPr>
        <w:t>Alt 2: The value UE reports as capability 2-25 plus 2 symbols</w:t>
      </w:r>
    </w:p>
    <w:p w14:paraId="00827125" w14:textId="77777777" w:rsidR="003F1D76" w:rsidRPr="00693BF0" w:rsidRDefault="003F1D76" w:rsidP="00693BF0">
      <w:pPr>
        <w:pStyle w:val="ListParagraph"/>
        <w:numPr>
          <w:ilvl w:val="0"/>
          <w:numId w:val="12"/>
        </w:numPr>
        <w:spacing w:after="0"/>
        <w:rPr>
          <w:rFonts w:eastAsia="MS Mincho"/>
          <w:color w:val="000000"/>
          <w:szCs w:val="20"/>
          <w:lang w:eastAsia="en-US"/>
        </w:rPr>
      </w:pPr>
      <w:r w:rsidRPr="00693BF0">
        <w:rPr>
          <w:rFonts w:eastAsia="MS Mincho"/>
          <w:color w:val="000000"/>
          <w:szCs w:val="20"/>
          <w:lang w:eastAsia="en-US"/>
        </w:rPr>
        <w:t>Alt 3: The value UE reports as capability 2-25 plus the value UE reports as capability 2-28. Aperiodic L1-RSRP reporting is not supported for 15kHz and 30kHz SCS</w:t>
      </w:r>
    </w:p>
    <w:p w14:paraId="1012BDBA" w14:textId="273B4E8B" w:rsidR="003F1D76" w:rsidRPr="00693BF0" w:rsidRDefault="003F1D76" w:rsidP="00693BF0">
      <w:pPr>
        <w:pStyle w:val="ListParagraph"/>
        <w:numPr>
          <w:ilvl w:val="0"/>
          <w:numId w:val="12"/>
        </w:numPr>
        <w:spacing w:after="0"/>
        <w:rPr>
          <w:rFonts w:eastAsia="MS Mincho"/>
          <w:color w:val="000000"/>
          <w:lang w:eastAsia="en-US"/>
        </w:rPr>
      </w:pPr>
      <w:r w:rsidRPr="00693BF0">
        <w:rPr>
          <w:rFonts w:eastAsia="MS Mincho"/>
          <w:color w:val="000000"/>
          <w:szCs w:val="20"/>
          <w:lang w:eastAsia="en-US"/>
        </w:rPr>
        <w:t>Alt 4: Use the Z value for Low Latency CSI delay requirement 2</w:t>
      </w:r>
    </w:p>
    <w:p w14:paraId="0844E1B3" w14:textId="3DCDDAAA" w:rsidR="00F60F81" w:rsidRDefault="003F1D76">
      <w:pPr>
        <w:spacing w:before="120"/>
        <w:rPr>
          <w:rFonts w:eastAsia="DengXian"/>
        </w:rPr>
      </w:pPr>
      <w:r>
        <w:rPr>
          <w:rFonts w:eastAsia="DengXian"/>
        </w:rPr>
        <w:t xml:space="preserve">We </w:t>
      </w:r>
      <w:r w:rsidR="007024A3">
        <w:rPr>
          <w:rFonts w:eastAsia="DengXian"/>
        </w:rPr>
        <w:t>shall</w:t>
      </w:r>
      <w:r>
        <w:rPr>
          <w:rFonts w:eastAsia="DengXian"/>
        </w:rPr>
        <w:t xml:space="preserve"> </w:t>
      </w:r>
      <w:r w:rsidR="00301C1A">
        <w:rPr>
          <w:rFonts w:eastAsia="DengXian"/>
        </w:rPr>
        <w:t>separat</w:t>
      </w:r>
      <w:r w:rsidR="007024A3">
        <w:rPr>
          <w:rFonts w:eastAsia="DengXian"/>
        </w:rPr>
        <w:t>e</w:t>
      </w:r>
      <w:r w:rsidRPr="003F1D76">
        <w:rPr>
          <w:rFonts w:eastAsia="DengXian"/>
        </w:rPr>
        <w:t xml:space="preserve"> </w:t>
      </w:r>
      <w:r>
        <w:rPr>
          <w:rFonts w:eastAsia="DengXian"/>
        </w:rPr>
        <w:t>this issue</w:t>
      </w:r>
      <w:r w:rsidR="007024A3">
        <w:rPr>
          <w:rFonts w:eastAsia="DengXian"/>
        </w:rPr>
        <w:t xml:space="preserve"> into two</w:t>
      </w:r>
      <w:r w:rsidR="00301C1A">
        <w:rPr>
          <w:rFonts w:eastAsia="DengXian"/>
        </w:rPr>
        <w:t xml:space="preserve"> kinds of RS resource</w:t>
      </w:r>
      <w:r w:rsidR="007024A3">
        <w:rPr>
          <w:rFonts w:eastAsia="DengXian"/>
        </w:rPr>
        <w:t>s.</w:t>
      </w:r>
    </w:p>
    <w:p w14:paraId="12D12D20" w14:textId="1D4A72DE" w:rsidR="00F60F81" w:rsidRDefault="007024A3" w:rsidP="00693BF0">
      <w:pPr>
        <w:pStyle w:val="ListParagraph"/>
        <w:numPr>
          <w:ilvl w:val="0"/>
          <w:numId w:val="12"/>
        </w:numPr>
        <w:spacing w:after="0"/>
        <w:rPr>
          <w:rFonts w:eastAsia="DengXian"/>
        </w:rPr>
      </w:pPr>
      <w:r w:rsidRPr="00F60F81">
        <w:rPr>
          <w:rFonts w:eastAsia="DengXian"/>
        </w:rPr>
        <w:t xml:space="preserve">For </w:t>
      </w:r>
      <w:r w:rsidR="00C22364">
        <w:rPr>
          <w:rFonts w:eastAsia="DengXian"/>
        </w:rPr>
        <w:t xml:space="preserve">aperiodic resource (i.e., </w:t>
      </w:r>
      <w:r w:rsidRPr="00F60F81">
        <w:rPr>
          <w:rFonts w:eastAsia="DengXian"/>
        </w:rPr>
        <w:t>Ap-CSI-RS</w:t>
      </w:r>
      <w:r w:rsidR="00C22364">
        <w:rPr>
          <w:rFonts w:eastAsia="DengXian"/>
        </w:rPr>
        <w:t>)</w:t>
      </w:r>
      <w:r w:rsidRPr="00F60F81">
        <w:rPr>
          <w:rFonts w:eastAsia="DengXian"/>
        </w:rPr>
        <w:t>, this is not an issue since we already have</w:t>
      </w:r>
      <w:r w:rsidR="00301C1A" w:rsidRPr="00F60F81">
        <w:rPr>
          <w:rFonts w:eastAsia="DengXian"/>
        </w:rPr>
        <w:t xml:space="preserve"> capability</w:t>
      </w:r>
      <w:r w:rsidRPr="00F60F81">
        <w:rPr>
          <w:rFonts w:eastAsia="DengXian"/>
        </w:rPr>
        <w:t xml:space="preserve"> 2-28 </w:t>
      </w:r>
      <w:r w:rsidR="00301C1A" w:rsidRPr="00F60F81">
        <w:rPr>
          <w:rFonts w:eastAsia="DengXian"/>
        </w:rPr>
        <w:t xml:space="preserve">in </w:t>
      </w:r>
      <w:r w:rsidRPr="00F60F81">
        <w:rPr>
          <w:rFonts w:eastAsia="DengXian"/>
        </w:rPr>
        <w:t>UE feature (</w:t>
      </w:r>
      <w:r w:rsidR="00301C1A" w:rsidRPr="00F60F81">
        <w:rPr>
          <w:rFonts w:eastAsia="DengXian"/>
        </w:rPr>
        <w:t xml:space="preserve">i.e., </w:t>
      </w:r>
      <w:r w:rsidRPr="00F60F81">
        <w:rPr>
          <w:rFonts w:eastAsia="DengXian"/>
        </w:rPr>
        <w:t>minimum time between the DCI triggering of A</w:t>
      </w:r>
      <w:r w:rsidR="008E3864" w:rsidRPr="00F60F81">
        <w:rPr>
          <w:rFonts w:eastAsia="DengXian"/>
        </w:rPr>
        <w:t>p</w:t>
      </w:r>
      <w:r w:rsidRPr="00F60F81">
        <w:rPr>
          <w:rFonts w:eastAsia="DengXian"/>
        </w:rPr>
        <w:t xml:space="preserve">-CSI-RS and aperiodic CSI-RS transmission) and Z’ timing requirement for </w:t>
      </w:r>
      <w:r w:rsidR="00A75C12">
        <w:rPr>
          <w:rFonts w:eastAsia="DengXian"/>
        </w:rPr>
        <w:t xml:space="preserve">Ap </w:t>
      </w:r>
      <w:r w:rsidRPr="00F60F81">
        <w:rPr>
          <w:rFonts w:eastAsia="DengXian"/>
        </w:rPr>
        <w:t>L1-RSRP reporting</w:t>
      </w:r>
      <w:r w:rsidR="005F0124">
        <w:rPr>
          <w:rFonts w:eastAsia="DengXian"/>
        </w:rPr>
        <w:t xml:space="preserve"> (That is, the capability 2-25 in UE feature list)</w:t>
      </w:r>
      <w:r w:rsidRPr="00F60F81">
        <w:rPr>
          <w:rFonts w:eastAsia="DengXian"/>
        </w:rPr>
        <w:t xml:space="preserve">. </w:t>
      </w:r>
      <w:r w:rsidR="005F0124">
        <w:rPr>
          <w:rFonts w:eastAsia="DengXian"/>
        </w:rPr>
        <w:t xml:space="preserve">Z timing </w:t>
      </w:r>
      <w:r w:rsidR="005F0124">
        <w:rPr>
          <w:rFonts w:eastAsia="DengXian"/>
        </w:rPr>
        <w:lastRenderedPageBreak/>
        <w:t>requirement</w:t>
      </w:r>
      <w:r w:rsidR="00F66CB2" w:rsidRPr="00F66CB2">
        <w:rPr>
          <w:rFonts w:eastAsia="DengXian"/>
        </w:rPr>
        <w:t xml:space="preserve"> </w:t>
      </w:r>
      <w:r w:rsidR="00F66CB2" w:rsidRPr="00FE20E2">
        <w:rPr>
          <w:rFonts w:eastAsia="DengXian"/>
        </w:rPr>
        <w:t>for</w:t>
      </w:r>
      <w:r w:rsidR="00F66CB2">
        <w:rPr>
          <w:rFonts w:eastAsia="DengXian"/>
        </w:rPr>
        <w:t xml:space="preserve"> Ap</w:t>
      </w:r>
      <w:r w:rsidR="00F66CB2" w:rsidRPr="00FE20E2">
        <w:rPr>
          <w:rFonts w:eastAsia="DengXian"/>
        </w:rPr>
        <w:t xml:space="preserve"> L1-RSRP reporting</w:t>
      </w:r>
      <w:r w:rsidR="005F0124">
        <w:rPr>
          <w:rFonts w:eastAsia="DengXian"/>
        </w:rPr>
        <w:t xml:space="preserve"> is</w:t>
      </w:r>
      <w:r w:rsidR="00F66CB2">
        <w:rPr>
          <w:rFonts w:eastAsia="DengXian"/>
        </w:rPr>
        <w:t xml:space="preserve"> the c</w:t>
      </w:r>
      <w:r w:rsidR="005F0124">
        <w:rPr>
          <w:rFonts w:eastAsia="DengXian"/>
        </w:rPr>
        <w:t>ombin</w:t>
      </w:r>
      <w:r w:rsidR="00F66CB2">
        <w:rPr>
          <w:rFonts w:eastAsia="DengXian"/>
        </w:rPr>
        <w:t>ation of</w:t>
      </w:r>
      <w:r w:rsidR="005F0124">
        <w:rPr>
          <w:rFonts w:eastAsia="DengXian"/>
        </w:rPr>
        <w:t xml:space="preserve"> </w:t>
      </w:r>
      <w:r w:rsidR="00F66CB2">
        <w:rPr>
          <w:rFonts w:eastAsia="DengXian"/>
        </w:rPr>
        <w:t>two</w:t>
      </w:r>
      <w:r w:rsidR="005F0124">
        <w:rPr>
          <w:rFonts w:eastAsia="DengXian"/>
        </w:rPr>
        <w:t xml:space="preserve"> capabilities</w:t>
      </w:r>
      <w:r w:rsidR="00F66CB2">
        <w:rPr>
          <w:rFonts w:eastAsia="DengXian"/>
        </w:rPr>
        <w:t>. Nevertheless capability 2-28 is only applicable to FR2 and is only supported on 60</w:t>
      </w:r>
      <w:r w:rsidR="003B7D12">
        <w:rPr>
          <w:rFonts w:eastAsia="DengXian"/>
        </w:rPr>
        <w:t xml:space="preserve"> and</w:t>
      </w:r>
      <w:r w:rsidR="00F66CB2">
        <w:rPr>
          <w:rFonts w:eastAsia="DengXian"/>
        </w:rPr>
        <w:t xml:space="preserve"> 120KHz SCS.</w:t>
      </w:r>
    </w:p>
    <w:p w14:paraId="54FA6985" w14:textId="363D4CB8" w:rsidR="00FE20E2" w:rsidRDefault="00F60F81" w:rsidP="00693BF0">
      <w:pPr>
        <w:pStyle w:val="ListParagraph"/>
        <w:numPr>
          <w:ilvl w:val="0"/>
          <w:numId w:val="12"/>
        </w:numPr>
        <w:spacing w:after="0"/>
        <w:rPr>
          <w:rFonts w:eastAsia="DengXian"/>
        </w:rPr>
      </w:pPr>
      <w:r>
        <w:rPr>
          <w:rFonts w:eastAsia="DengXian"/>
        </w:rPr>
        <w:t>F</w:t>
      </w:r>
      <w:r w:rsidR="007024A3" w:rsidRPr="00F60F81">
        <w:rPr>
          <w:rFonts w:eastAsia="DengXian"/>
        </w:rPr>
        <w:t xml:space="preserve">or </w:t>
      </w:r>
      <w:r w:rsidR="00C22364">
        <w:rPr>
          <w:rFonts w:eastAsia="DengXian"/>
        </w:rPr>
        <w:t xml:space="preserve">periodic resource (i.e., </w:t>
      </w:r>
      <w:r w:rsidR="007024A3" w:rsidRPr="00F60F81">
        <w:rPr>
          <w:rFonts w:eastAsia="DengXian"/>
        </w:rPr>
        <w:t>P</w:t>
      </w:r>
      <w:r w:rsidR="008E3864" w:rsidRPr="00F60F81">
        <w:rPr>
          <w:rFonts w:eastAsia="DengXian"/>
        </w:rPr>
        <w:t>-</w:t>
      </w:r>
      <w:r w:rsidR="007024A3" w:rsidRPr="00F60F81">
        <w:rPr>
          <w:rFonts w:eastAsia="DengXian"/>
        </w:rPr>
        <w:t>/SP-CSI-RS or SSB</w:t>
      </w:r>
      <w:r w:rsidR="00C22364">
        <w:rPr>
          <w:rFonts w:eastAsia="DengXian"/>
        </w:rPr>
        <w:t>)</w:t>
      </w:r>
      <w:r w:rsidR="007024A3" w:rsidRPr="00F60F81">
        <w:rPr>
          <w:rFonts w:eastAsia="DengXian"/>
        </w:rPr>
        <w:t xml:space="preserve">, </w:t>
      </w:r>
      <w:r w:rsidR="0072795B" w:rsidRPr="00F60F81">
        <w:rPr>
          <w:rFonts w:eastAsia="DengXian"/>
        </w:rPr>
        <w:t xml:space="preserve">since timing </w:t>
      </w:r>
      <w:r w:rsidR="00301C1A" w:rsidRPr="00F60F81">
        <w:rPr>
          <w:rFonts w:eastAsia="DengXian"/>
        </w:rPr>
        <w:t>interval</w:t>
      </w:r>
      <w:r w:rsidR="0072795B" w:rsidRPr="00F60F81">
        <w:rPr>
          <w:rFonts w:eastAsia="DengXian"/>
        </w:rPr>
        <w:t xml:space="preserve"> between triggering DCI and </w:t>
      </w:r>
      <w:r w:rsidR="00301C1A" w:rsidRPr="00F60F81">
        <w:rPr>
          <w:rFonts w:eastAsia="DengXian"/>
        </w:rPr>
        <w:t>periodic</w:t>
      </w:r>
      <w:r w:rsidR="0072795B" w:rsidRPr="00F60F81">
        <w:rPr>
          <w:rFonts w:eastAsia="DengXian"/>
        </w:rPr>
        <w:t xml:space="preserve"> RS</w:t>
      </w:r>
      <w:r w:rsidR="00301C1A" w:rsidRPr="00F60F81">
        <w:rPr>
          <w:rFonts w:eastAsia="DengXian"/>
        </w:rPr>
        <w:t xml:space="preserve"> transmission</w:t>
      </w:r>
      <w:r w:rsidR="0072795B" w:rsidRPr="00F60F81">
        <w:rPr>
          <w:rFonts w:eastAsia="DengXian"/>
        </w:rPr>
        <w:t xml:space="preserve"> cannot be expected, Z timing requirement for </w:t>
      </w:r>
      <w:r w:rsidR="00A75C12">
        <w:rPr>
          <w:rFonts w:eastAsia="DengXian"/>
        </w:rPr>
        <w:t xml:space="preserve">Ap </w:t>
      </w:r>
      <w:r w:rsidR="0072795B" w:rsidRPr="00F60F81">
        <w:rPr>
          <w:rFonts w:eastAsia="DengXian"/>
        </w:rPr>
        <w:t>L1-RSRP reporting should be at least larger than DCI dec</w:t>
      </w:r>
      <w:r w:rsidR="001A7FA5" w:rsidRPr="00F60F81">
        <w:rPr>
          <w:rFonts w:eastAsia="DengXian"/>
        </w:rPr>
        <w:t>o</w:t>
      </w:r>
      <w:r w:rsidR="0072795B" w:rsidRPr="00F60F81">
        <w:rPr>
          <w:rFonts w:eastAsia="DengXian"/>
        </w:rPr>
        <w:t>ding time</w:t>
      </w:r>
      <w:r w:rsidR="001A7FA5" w:rsidRPr="00F60F81">
        <w:rPr>
          <w:rFonts w:eastAsia="DengXian"/>
        </w:rPr>
        <w:t xml:space="preserve"> which dependents on UE capability</w:t>
      </w:r>
      <w:r w:rsidR="0072795B" w:rsidRPr="00F60F81">
        <w:rPr>
          <w:rFonts w:eastAsia="DengXian"/>
        </w:rPr>
        <w:t>.</w:t>
      </w:r>
      <w:r w:rsidR="00F66CB2">
        <w:rPr>
          <w:rFonts w:eastAsia="DengXian"/>
        </w:rPr>
        <w:t xml:space="preserve"> As a baseline in Rel-15, it is proposed t</w:t>
      </w:r>
      <w:r w:rsidR="00512CCC">
        <w:rPr>
          <w:rFonts w:eastAsia="DengXian"/>
        </w:rPr>
        <w:t>o</w:t>
      </w:r>
      <w:r w:rsidR="00F66CB2">
        <w:rPr>
          <w:rFonts w:eastAsia="DengXian"/>
        </w:rPr>
        <w:t xml:space="preserve"> align with the timing for aperiodic resource case.</w:t>
      </w:r>
    </w:p>
    <w:p w14:paraId="3D035907" w14:textId="4C257096" w:rsidR="006047F1" w:rsidRPr="00693BF0" w:rsidRDefault="006047F1" w:rsidP="00693BF0">
      <w:pPr>
        <w:spacing w:before="120"/>
        <w:rPr>
          <w:rFonts w:eastAsia="DengXian"/>
        </w:rPr>
      </w:pPr>
      <w:r>
        <w:rPr>
          <w:rFonts w:eastAsia="DengXian"/>
        </w:rPr>
        <w:t xml:space="preserve">Based on these discussions, we then </w:t>
      </w:r>
      <w:r w:rsidR="00512CCC">
        <w:rPr>
          <w:rFonts w:eastAsia="DengXian"/>
        </w:rPr>
        <w:t>support Alt3</w:t>
      </w:r>
    </w:p>
    <w:p w14:paraId="42350EB3" w14:textId="2896A90A" w:rsidR="0072795B" w:rsidRPr="00A4606C" w:rsidRDefault="00512CCC" w:rsidP="00A4606C">
      <w:pPr>
        <w:pStyle w:val="Proposal"/>
        <w:rPr>
          <w:rFonts w:eastAsiaTheme="minorEastAsia"/>
        </w:rPr>
      </w:pPr>
      <w:bookmarkStart w:id="4" w:name="_Ref525138195"/>
      <w:bookmarkStart w:id="5" w:name="_Hlk524962386"/>
      <w:r>
        <w:rPr>
          <w:rFonts w:eastAsiaTheme="minorEastAsia"/>
        </w:rPr>
        <w:t xml:space="preserve">Support Alt3 in summary on CSI reporting for </w:t>
      </w:r>
      <w:r w:rsidR="001A7FA5" w:rsidRPr="00A4606C">
        <w:rPr>
          <w:rFonts w:eastAsiaTheme="minorEastAsia"/>
        </w:rPr>
        <w:t>Z timing requirement for aperiodic L1-RSRP report</w:t>
      </w:r>
      <w:r>
        <w:rPr>
          <w:rFonts w:eastAsiaTheme="minorEastAsia"/>
        </w:rPr>
        <w:t>ing</w:t>
      </w:r>
      <w:r w:rsidR="0072795B" w:rsidRPr="00A4606C">
        <w:rPr>
          <w:rFonts w:eastAsiaTheme="minorEastAsia"/>
        </w:rPr>
        <w:t>.</w:t>
      </w:r>
      <w:bookmarkEnd w:id="4"/>
      <w:r w:rsidR="0072795B" w:rsidRPr="00A4606C">
        <w:rPr>
          <w:rFonts w:eastAsiaTheme="minorEastAsia"/>
        </w:rPr>
        <w:t xml:space="preserve"> </w:t>
      </w:r>
      <w:bookmarkEnd w:id="5"/>
    </w:p>
    <w:p w14:paraId="469735D2" w14:textId="06B7660F" w:rsidR="00112ABE" w:rsidRDefault="007F511F" w:rsidP="00693BF0">
      <w:pPr>
        <w:pStyle w:val="Heading2"/>
      </w:pPr>
      <w:r>
        <w:rPr>
          <w:rFonts w:eastAsia="DengXian"/>
        </w:rPr>
        <w:t xml:space="preserve">Avoid </w:t>
      </w:r>
      <w:r w:rsidR="00112ABE" w:rsidRPr="00112ABE">
        <w:t>transmission of CSI for inactive/suspended BWP</w:t>
      </w:r>
    </w:p>
    <w:p w14:paraId="57EADA36" w14:textId="1C111BA1" w:rsidR="007F511F" w:rsidRDefault="007F511F" w:rsidP="001A7FA5">
      <w:pPr>
        <w:spacing w:before="120"/>
      </w:pPr>
      <w:r>
        <w:t>According to</w:t>
      </w:r>
      <w:r w:rsidR="00BD4F56">
        <w:t xml:space="preserve"> section 2.5.2 of</w:t>
      </w:r>
      <w:r>
        <w:t xml:space="preserve"> </w:t>
      </w:r>
      <w:r w:rsidR="007E5446">
        <w:t>s</w:t>
      </w:r>
      <w:r w:rsidR="007E5446" w:rsidRPr="007E5446">
        <w:t>ummary of views on CSI reporting</w:t>
      </w:r>
      <w:r w:rsidR="00CA5B51">
        <w:t xml:space="preserve"> </w:t>
      </w:r>
      <w:r>
        <w:t>[3],</w:t>
      </w:r>
      <w:r w:rsidR="00F44419">
        <w:t xml:space="preserve"> this issue had been discussed and not all companies had same view.</w:t>
      </w:r>
      <w:r>
        <w:t xml:space="preserve"> </w:t>
      </w:r>
      <w:r w:rsidR="00F44419">
        <w:t xml:space="preserve">In our view, </w:t>
      </w:r>
      <w:r w:rsidR="00BD4F56">
        <w:t>t</w:t>
      </w:r>
      <w:r w:rsidRPr="007F511F">
        <w:t xml:space="preserve">he definition of valid downlink slot seems to be </w:t>
      </w:r>
      <w:proofErr w:type="gramStart"/>
      <w:r>
        <w:t>sufficient</w:t>
      </w:r>
      <w:proofErr w:type="gramEnd"/>
      <w:r w:rsidR="00F44419">
        <w:t>, while</w:t>
      </w:r>
      <w:r w:rsidR="00E855B5">
        <w:t xml:space="preserve"> reduc</w:t>
      </w:r>
      <w:r w:rsidR="00F44419">
        <w:t>ing</w:t>
      </w:r>
      <w:r w:rsidR="00E855B5">
        <w:t xml:space="preserve"> </w:t>
      </w:r>
      <w:r w:rsidR="00AC283C">
        <w:t xml:space="preserve">UE </w:t>
      </w:r>
      <w:r w:rsidR="00E855B5">
        <w:t>complexity</w:t>
      </w:r>
      <w:r w:rsidR="00F44419">
        <w:t xml:space="preserve"> seems to </w:t>
      </w:r>
      <w:r w:rsidR="001906BE">
        <w:t xml:space="preserve">be </w:t>
      </w:r>
      <w:r w:rsidR="00F44419">
        <w:t>an implementation issue</w:t>
      </w:r>
      <w:r w:rsidR="00E855B5">
        <w:t>. There is no ambiguity on UE behaviour</w:t>
      </w:r>
      <w:r w:rsidR="001906BE">
        <w:t>. Besides,</w:t>
      </w:r>
      <w:r w:rsidR="00E855B5">
        <w:t xml:space="preserve"> </w:t>
      </w:r>
      <w:r w:rsidR="007704C4">
        <w:t>some events</w:t>
      </w:r>
      <w:r w:rsidR="007704C4">
        <w:rPr>
          <w:lang w:eastAsia="zh-TW"/>
        </w:rPr>
        <w:t xml:space="preserve"> within a gap between the RS and the CSI reporting</w:t>
      </w:r>
      <w:r w:rsidR="007704C4">
        <w:t xml:space="preserve"> (such as </w:t>
      </w:r>
      <w:r w:rsidR="007704C4" w:rsidRPr="001E2C48">
        <w:rPr>
          <w:lang w:eastAsia="zh-TW"/>
        </w:rPr>
        <w:t>CSI report (re)configuration, activation, BWP change, DRX or recovery from SP-CSI suspension</w:t>
      </w:r>
      <w:r w:rsidR="0093493A">
        <w:rPr>
          <w:lang w:eastAsia="zh-TW"/>
        </w:rPr>
        <w:t>, etc</w:t>
      </w:r>
      <w:r w:rsidR="007704C4">
        <w:rPr>
          <w:lang w:eastAsia="zh-TW"/>
        </w:rPr>
        <w:t>) as revealed in [4]</w:t>
      </w:r>
      <w:r w:rsidR="00E855B5">
        <w:t xml:space="preserve"> </w:t>
      </w:r>
      <w:r w:rsidR="007704C4">
        <w:t>can be avoided</w:t>
      </w:r>
      <w:r w:rsidR="00E855B5">
        <w:t xml:space="preserve"> </w:t>
      </w:r>
      <w:r w:rsidR="007704C4">
        <w:t>by</w:t>
      </w:r>
      <w:r w:rsidR="00E855B5">
        <w:t xml:space="preserve"> </w:t>
      </w:r>
      <w:proofErr w:type="spellStart"/>
      <w:r w:rsidR="00E855B5">
        <w:t>gNB</w:t>
      </w:r>
      <w:proofErr w:type="spellEnd"/>
      <w:r w:rsidR="00E855B5">
        <w:t xml:space="preserve"> </w:t>
      </w:r>
      <w:r w:rsidR="007704C4">
        <w:t>scheduling</w:t>
      </w:r>
      <w:r w:rsidR="00E855B5">
        <w:rPr>
          <w:lang w:eastAsia="zh-TW"/>
        </w:rPr>
        <w:t xml:space="preserve">. </w:t>
      </w:r>
    </w:p>
    <w:p w14:paraId="3654E69F" w14:textId="1038F1FD" w:rsidR="00D02191" w:rsidRPr="00693BF0" w:rsidRDefault="007F511F" w:rsidP="001A7FA5">
      <w:pPr>
        <w:spacing w:before="120"/>
        <w:rPr>
          <w:rFonts w:eastAsiaTheme="minorEastAsia"/>
          <w:lang w:val="en-US" w:eastAsia="zh-TW"/>
        </w:rPr>
      </w:pPr>
      <w:r>
        <w:t xml:space="preserve">However, </w:t>
      </w:r>
      <w:r w:rsidR="00AC283C">
        <w:t xml:space="preserve">in </w:t>
      </w:r>
      <w:r>
        <w:t xml:space="preserve">current spec, </w:t>
      </w:r>
      <w:r w:rsidR="00AC283C">
        <w:t>we do agree that it is not clear using</w:t>
      </w:r>
      <w:r>
        <w:t xml:space="preserve"> “the slot”</w:t>
      </w:r>
      <w:r w:rsidR="00AC283C">
        <w:t xml:space="preserve"> in the </w:t>
      </w:r>
      <w:r w:rsidR="00AC283C" w:rsidRPr="00AC283C">
        <w:t>definition of valid downlink slot of the CSI reference resource</w:t>
      </w:r>
      <w:r w:rsidR="00AC283C">
        <w:t>.</w:t>
      </w:r>
      <w:r w:rsidR="00D3616B">
        <w:t xml:space="preserve"> Consequently, a more solid statement should be that </w:t>
      </w:r>
      <w:r w:rsidR="00D3616B">
        <w:rPr>
          <w:lang w:val="en-US"/>
        </w:rPr>
        <w:t xml:space="preserve">the active DL BWP in the valid DL slot for the CSI reference resource is the same as the DL BWP for which the CSI reporting is performed. The following TP is proposed for section </w:t>
      </w:r>
      <w:r w:rsidR="004C1758">
        <w:rPr>
          <w:lang w:val="en-US"/>
        </w:rPr>
        <w:t>5.2.2.1.1</w:t>
      </w:r>
      <w:r w:rsidR="00C15D7E">
        <w:rPr>
          <w:lang w:val="en-US"/>
        </w:rPr>
        <w:t xml:space="preserve"> [2]</w:t>
      </w:r>
      <w:r w:rsidR="001906BE">
        <w:rPr>
          <w:lang w:val="en-US"/>
        </w:rPr>
        <w:t>.</w:t>
      </w:r>
    </w:p>
    <w:p w14:paraId="274C1400" w14:textId="22516A73" w:rsidR="00936F05" w:rsidRPr="00936F05" w:rsidRDefault="007704C4" w:rsidP="00693BF0">
      <w:pPr>
        <w:pStyle w:val="Proposal"/>
        <w:spacing w:before="120"/>
        <w:ind w:left="1310" w:hanging="1310"/>
        <w:rPr>
          <w:rFonts w:eastAsiaTheme="minorEastAsia"/>
          <w:lang w:eastAsia="zh-TW"/>
        </w:rPr>
      </w:pPr>
      <w:bookmarkStart w:id="6" w:name="_Ref525138202"/>
      <w:bookmarkStart w:id="7" w:name="_Ref525205616"/>
      <w:bookmarkStart w:id="8" w:name="_Hlk525207877"/>
      <w:r>
        <w:rPr>
          <w:rFonts w:eastAsiaTheme="minorEastAsia"/>
        </w:rPr>
        <w:t>A</w:t>
      </w:r>
      <w:r w:rsidR="00AC283C">
        <w:rPr>
          <w:rFonts w:eastAsiaTheme="minorEastAsia"/>
        </w:rPr>
        <w:t>dopt the TP</w:t>
      </w:r>
      <w:bookmarkEnd w:id="6"/>
      <w:r w:rsidR="00AC283C">
        <w:rPr>
          <w:rFonts w:eastAsiaTheme="minorEastAsia"/>
        </w:rPr>
        <w:t xml:space="preserve"> to clarify </w:t>
      </w:r>
      <w:r w:rsidR="00AC283C" w:rsidRPr="00AC283C">
        <w:rPr>
          <w:rFonts w:eastAsiaTheme="minorEastAsia"/>
        </w:rPr>
        <w:t>the definition of valid downlink slot of the CSI reference resource</w:t>
      </w:r>
      <w:bookmarkEnd w:id="7"/>
      <w:r>
        <w:rPr>
          <w:rFonts w:eastAsiaTheme="minorEastAsia"/>
        </w:rPr>
        <w:t>.</w:t>
      </w:r>
      <w:bookmarkEnd w:id="8"/>
      <w:r w:rsidR="00AC283C">
        <w:rPr>
          <w:rFonts w:eastAsiaTheme="minorEastAsia"/>
        </w:rPr>
        <w:t xml:space="preserve"> </w:t>
      </w:r>
    </w:p>
    <w:p w14:paraId="0E313D61" w14:textId="48896ACF" w:rsidR="00600558" w:rsidRDefault="00600558" w:rsidP="008C226B">
      <w:pPr>
        <w:pStyle w:val="Heading1"/>
        <w:rPr>
          <w:rFonts w:eastAsiaTheme="minorEastAsia"/>
          <w:lang w:eastAsia="zh-TW"/>
        </w:rPr>
      </w:pPr>
      <w:r>
        <w:rPr>
          <w:rFonts w:eastAsiaTheme="minorEastAsia"/>
          <w:lang w:eastAsia="zh-TW"/>
        </w:rPr>
        <w:t>Text proposal</w:t>
      </w:r>
    </w:p>
    <w:p w14:paraId="36047DE0" w14:textId="54584D22" w:rsidR="00600558" w:rsidRPr="00693BF0" w:rsidRDefault="00600558" w:rsidP="00693BF0">
      <w:pPr>
        <w:pStyle w:val="Proposal"/>
        <w:numPr>
          <w:ilvl w:val="0"/>
          <w:numId w:val="0"/>
        </w:numPr>
        <w:rPr>
          <w:highlight w:val="yellow"/>
          <w:lang w:val="en-US" w:eastAsia="zh-TW"/>
        </w:rPr>
      </w:pPr>
      <w:r w:rsidRPr="00693BF0">
        <w:rPr>
          <w:b w:val="0"/>
          <w:highlight w:val="yellow"/>
          <w:lang w:val="en-US" w:eastAsia="zh-TW"/>
        </w:rPr>
        <w:t>&gt;&gt;&gt; Start of TP for Section 5.2.2.1.1 of 38.214 &gt;&gt;&gt;</w:t>
      </w:r>
    </w:p>
    <w:p w14:paraId="7CB50884" w14:textId="7D40B248" w:rsidR="00600558" w:rsidRPr="00600558" w:rsidRDefault="00600558" w:rsidP="00600558">
      <w:pPr>
        <w:rPr>
          <w:rFonts w:eastAsiaTheme="minorEastAsia"/>
          <w:lang w:eastAsia="zh-TW"/>
        </w:rPr>
      </w:pPr>
      <w:r w:rsidRPr="00600558">
        <w:rPr>
          <w:rFonts w:eastAsiaTheme="minorEastAsia"/>
          <w:lang w:eastAsia="zh-TW"/>
        </w:rPr>
        <w:t xml:space="preserve">A slot in a serving cell shall </w:t>
      </w:r>
      <w:proofErr w:type="gramStart"/>
      <w:r w:rsidRPr="00600558">
        <w:rPr>
          <w:rFonts w:eastAsiaTheme="minorEastAsia"/>
          <w:lang w:eastAsia="zh-TW"/>
        </w:rPr>
        <w:t>be considered to be</w:t>
      </w:r>
      <w:proofErr w:type="gramEnd"/>
      <w:r w:rsidRPr="00600558">
        <w:rPr>
          <w:rFonts w:eastAsiaTheme="minorEastAsia"/>
          <w:lang w:eastAsia="zh-TW"/>
        </w:rPr>
        <w:t xml:space="preserve"> a valid downlink slot if:</w:t>
      </w:r>
    </w:p>
    <w:p w14:paraId="4814BB8B" w14:textId="17E467A6" w:rsidR="00600558" w:rsidRPr="00693BF0" w:rsidRDefault="00600558" w:rsidP="00693BF0">
      <w:pPr>
        <w:pStyle w:val="ListParagraph"/>
        <w:numPr>
          <w:ilvl w:val="0"/>
          <w:numId w:val="12"/>
        </w:numPr>
        <w:spacing w:after="0"/>
        <w:rPr>
          <w:rFonts w:eastAsia="DengXian"/>
        </w:rPr>
      </w:pPr>
      <w:r w:rsidRPr="00693BF0">
        <w:rPr>
          <w:rFonts w:eastAsia="DengXian"/>
        </w:rPr>
        <w:t>it comprises at least one higher layer configured downlink or flexible symbol, and</w:t>
      </w:r>
    </w:p>
    <w:p w14:paraId="5E6BAC9E" w14:textId="46791689" w:rsidR="00600558" w:rsidRPr="00693BF0" w:rsidRDefault="00600558" w:rsidP="00693BF0">
      <w:pPr>
        <w:pStyle w:val="ListParagraph"/>
        <w:numPr>
          <w:ilvl w:val="0"/>
          <w:numId w:val="12"/>
        </w:numPr>
        <w:spacing w:after="0"/>
        <w:rPr>
          <w:rFonts w:eastAsia="DengXian"/>
        </w:rPr>
      </w:pPr>
      <w:r w:rsidRPr="00693BF0">
        <w:rPr>
          <w:rFonts w:eastAsia="DengXian"/>
        </w:rPr>
        <w:t>it does not fall within a configured measurement gap for that UE, and</w:t>
      </w:r>
    </w:p>
    <w:p w14:paraId="5AD358CB" w14:textId="0F741E09" w:rsidR="00600558" w:rsidRDefault="00600558" w:rsidP="00693BF0">
      <w:pPr>
        <w:pStyle w:val="ListParagraph"/>
        <w:numPr>
          <w:ilvl w:val="0"/>
          <w:numId w:val="12"/>
        </w:numPr>
        <w:spacing w:after="120"/>
        <w:rPr>
          <w:rFonts w:eastAsia="DengXian"/>
        </w:rPr>
      </w:pPr>
      <w:r w:rsidRPr="00693BF0">
        <w:rPr>
          <w:rFonts w:eastAsia="DengXian"/>
        </w:rPr>
        <w:t xml:space="preserve">the active DL BWP </w:t>
      </w:r>
      <w:r w:rsidRPr="00672955">
        <w:rPr>
          <w:color w:val="FF0000"/>
          <w:szCs w:val="20"/>
          <w:lang w:val="en-US"/>
        </w:rPr>
        <w:t>in the valid DL slot for the CSI reference resource</w:t>
      </w:r>
      <w:r w:rsidRPr="00693BF0">
        <w:rPr>
          <w:szCs w:val="20"/>
          <w:lang w:val="en-US"/>
        </w:rPr>
        <w:t xml:space="preserve"> </w:t>
      </w:r>
      <w:r w:rsidRPr="00693BF0">
        <w:rPr>
          <w:rFonts w:eastAsia="DengXian"/>
          <w:strike/>
        </w:rPr>
        <w:t>in the slot</w:t>
      </w:r>
      <w:r w:rsidRPr="00693BF0">
        <w:rPr>
          <w:rFonts w:eastAsia="DengXian"/>
        </w:rPr>
        <w:t xml:space="preserve"> is the same as the DL BWP for which the CSI reporting is performed, and</w:t>
      </w:r>
    </w:p>
    <w:p w14:paraId="74B0FEA8" w14:textId="010592AB" w:rsidR="00600558" w:rsidRPr="00693BF0" w:rsidRDefault="00600558" w:rsidP="00693BF0">
      <w:pPr>
        <w:pStyle w:val="Proposal"/>
        <w:numPr>
          <w:ilvl w:val="0"/>
          <w:numId w:val="0"/>
        </w:numPr>
        <w:ind w:left="1304" w:hanging="1304"/>
        <w:rPr>
          <w:highlight w:val="yellow"/>
          <w:lang w:val="en-US" w:eastAsia="zh-TW"/>
        </w:rPr>
      </w:pPr>
      <w:r w:rsidRPr="00693BF0">
        <w:rPr>
          <w:b w:val="0"/>
          <w:highlight w:val="yellow"/>
          <w:lang w:val="en-US" w:eastAsia="zh-TW"/>
        </w:rPr>
        <w:t>&gt;&gt;&gt; End of TP for Section 5.2.2.1.1 of 38.214 &gt;&gt;&gt;</w:t>
      </w:r>
    </w:p>
    <w:p w14:paraId="3391BECB" w14:textId="6E5D5921" w:rsidR="008C226B" w:rsidRDefault="008C226B" w:rsidP="008C226B">
      <w:pPr>
        <w:pStyle w:val="Heading1"/>
        <w:rPr>
          <w:rFonts w:eastAsiaTheme="minorEastAsia"/>
        </w:rPr>
      </w:pPr>
      <w:r>
        <w:rPr>
          <w:rFonts w:eastAsiaTheme="minorEastAsia"/>
        </w:rPr>
        <w:t>Conclusion</w:t>
      </w:r>
    </w:p>
    <w:p w14:paraId="5F88DDC6" w14:textId="0CBF52A6" w:rsidR="008C226B" w:rsidRDefault="008C226B">
      <w:pPr>
        <w:rPr>
          <w:rFonts w:eastAsiaTheme="minorEastAsia"/>
        </w:rPr>
      </w:pPr>
      <w:r>
        <w:rPr>
          <w:rFonts w:eastAsiaTheme="minorEastAsia"/>
        </w:rPr>
        <w:t>In this contribution, we have the following propos</w:t>
      </w:r>
      <w:r w:rsidR="008030C8">
        <w:rPr>
          <w:rFonts w:eastAsiaTheme="minorEastAsia"/>
        </w:rPr>
        <w:t>al</w:t>
      </w:r>
      <w:r w:rsidR="001A7FA5">
        <w:rPr>
          <w:rFonts w:eastAsiaTheme="minorEastAsia"/>
        </w:rPr>
        <w:t>s</w:t>
      </w:r>
    </w:p>
    <w:p w14:paraId="22D26859" w14:textId="58BCF8D0" w:rsidR="0066301A" w:rsidRPr="00693BF0" w:rsidRDefault="0066301A" w:rsidP="00B85389">
      <w:pPr>
        <w:ind w:left="1440" w:hanging="1440"/>
        <w:rPr>
          <w:rFonts w:eastAsiaTheme="minorEastAsia"/>
          <w:b/>
        </w:rPr>
      </w:pPr>
      <w:r w:rsidRPr="00693BF0">
        <w:rPr>
          <w:rFonts w:eastAsiaTheme="minorEastAsia"/>
          <w:b/>
        </w:rPr>
        <w:fldChar w:fldCharType="begin"/>
      </w:r>
      <w:r w:rsidRPr="00693BF0">
        <w:rPr>
          <w:rFonts w:eastAsiaTheme="minorEastAsia"/>
          <w:b/>
        </w:rPr>
        <w:instrText xml:space="preserve"> REF _Ref525138190 \w \h </w:instrText>
      </w:r>
      <w:r>
        <w:rPr>
          <w:rFonts w:eastAsiaTheme="minorEastAsia"/>
          <w:b/>
        </w:rPr>
        <w:instrText xml:space="preserve"> \* MERGEFORMAT </w:instrText>
      </w:r>
      <w:r w:rsidRPr="00693BF0">
        <w:rPr>
          <w:rFonts w:eastAsiaTheme="minorEastAsia"/>
          <w:b/>
        </w:rPr>
      </w:r>
      <w:r w:rsidRPr="00693BF0">
        <w:rPr>
          <w:rFonts w:eastAsiaTheme="minorEastAsia"/>
          <w:b/>
        </w:rPr>
        <w:fldChar w:fldCharType="separate"/>
      </w:r>
      <w:r w:rsidRPr="00693BF0">
        <w:rPr>
          <w:rFonts w:eastAsiaTheme="minorEastAsia"/>
          <w:b/>
        </w:rPr>
        <w:t>Proposal 1</w:t>
      </w:r>
      <w:r w:rsidRPr="00693BF0">
        <w:rPr>
          <w:rFonts w:eastAsiaTheme="minorEastAsia"/>
          <w:b/>
        </w:rPr>
        <w:fldChar w:fldCharType="end"/>
      </w:r>
      <w:r w:rsidRPr="00693BF0">
        <w:rPr>
          <w:rFonts w:eastAsiaTheme="minorEastAsia"/>
          <w:b/>
        </w:rPr>
        <w:tab/>
        <w:t>CPU occupancy starting time for L1-RSRP reporting follows the definition (for CSI acquisition) in the current spec.</w:t>
      </w:r>
    </w:p>
    <w:p w14:paraId="7EAE43C7" w14:textId="3EB59765" w:rsidR="0066301A" w:rsidRPr="00693BF0" w:rsidRDefault="0066301A" w:rsidP="00B85389">
      <w:pPr>
        <w:ind w:left="1440" w:hanging="1440"/>
        <w:rPr>
          <w:rFonts w:eastAsiaTheme="minorEastAsia"/>
          <w:b/>
        </w:rPr>
      </w:pPr>
      <w:r w:rsidRPr="00693BF0">
        <w:rPr>
          <w:rFonts w:eastAsiaTheme="minorEastAsia"/>
          <w:b/>
        </w:rPr>
        <w:fldChar w:fldCharType="begin"/>
      </w:r>
      <w:r w:rsidRPr="00693BF0">
        <w:rPr>
          <w:rFonts w:eastAsiaTheme="minorEastAsia"/>
          <w:b/>
        </w:rPr>
        <w:instrText xml:space="preserve"> REF _Ref525138195 \w \h </w:instrText>
      </w:r>
      <w:r>
        <w:rPr>
          <w:rFonts w:eastAsiaTheme="minorEastAsia"/>
          <w:b/>
        </w:rPr>
        <w:instrText xml:space="preserve"> \* MERGEFORMAT </w:instrText>
      </w:r>
      <w:r w:rsidRPr="00693BF0">
        <w:rPr>
          <w:rFonts w:eastAsiaTheme="minorEastAsia"/>
          <w:b/>
        </w:rPr>
      </w:r>
      <w:r w:rsidRPr="00693BF0">
        <w:rPr>
          <w:rFonts w:eastAsiaTheme="minorEastAsia"/>
          <w:b/>
        </w:rPr>
        <w:fldChar w:fldCharType="separate"/>
      </w:r>
      <w:r w:rsidRPr="00693BF0">
        <w:rPr>
          <w:rFonts w:eastAsiaTheme="minorEastAsia"/>
          <w:b/>
        </w:rPr>
        <w:t>Proposal 2</w:t>
      </w:r>
      <w:r w:rsidRPr="00693BF0">
        <w:rPr>
          <w:rFonts w:eastAsiaTheme="minorEastAsia"/>
          <w:b/>
        </w:rPr>
        <w:fldChar w:fldCharType="end"/>
      </w:r>
      <w:r w:rsidRPr="00693BF0">
        <w:rPr>
          <w:rFonts w:eastAsiaTheme="minorEastAsia"/>
          <w:b/>
        </w:rPr>
        <w:tab/>
      </w:r>
      <w:r w:rsidRPr="00693BF0">
        <w:rPr>
          <w:rFonts w:eastAsiaTheme="minorEastAsia"/>
          <w:b/>
        </w:rPr>
        <w:fldChar w:fldCharType="begin"/>
      </w:r>
      <w:r w:rsidRPr="00693BF0">
        <w:rPr>
          <w:rFonts w:eastAsiaTheme="minorEastAsia"/>
          <w:b/>
        </w:rPr>
        <w:instrText xml:space="preserve"> REF _Ref525138195 \h </w:instrText>
      </w:r>
      <w:r>
        <w:rPr>
          <w:rFonts w:eastAsiaTheme="minorEastAsia"/>
          <w:b/>
        </w:rPr>
        <w:instrText xml:space="preserve"> \* MERGEFORMAT </w:instrText>
      </w:r>
      <w:r w:rsidRPr="00693BF0">
        <w:rPr>
          <w:rFonts w:eastAsiaTheme="minorEastAsia"/>
          <w:b/>
        </w:rPr>
      </w:r>
      <w:r w:rsidRPr="00693BF0">
        <w:rPr>
          <w:rFonts w:eastAsiaTheme="minorEastAsia"/>
          <w:b/>
        </w:rPr>
        <w:fldChar w:fldCharType="separate"/>
      </w:r>
      <w:r w:rsidRPr="00693BF0">
        <w:rPr>
          <w:rFonts w:eastAsiaTheme="minorEastAsia"/>
          <w:b/>
        </w:rPr>
        <w:t>Support Alt3 in the feature lead summary on CSI reporting for Z timing requirement for aperiodic L1-RSRP reporting.</w:t>
      </w:r>
      <w:r w:rsidRPr="00693BF0">
        <w:rPr>
          <w:rFonts w:eastAsiaTheme="minorEastAsia"/>
          <w:b/>
        </w:rPr>
        <w:fldChar w:fldCharType="end"/>
      </w:r>
    </w:p>
    <w:p w14:paraId="72D5B127" w14:textId="54CDB8A5" w:rsidR="0066301A" w:rsidRPr="00693BF0" w:rsidRDefault="0066301A" w:rsidP="00B85389">
      <w:pPr>
        <w:ind w:left="1440" w:hanging="1440"/>
        <w:rPr>
          <w:rFonts w:eastAsiaTheme="minorEastAsia"/>
          <w:b/>
        </w:rPr>
      </w:pPr>
      <w:r w:rsidRPr="00693BF0">
        <w:rPr>
          <w:rFonts w:eastAsiaTheme="minorEastAsia"/>
          <w:b/>
        </w:rPr>
        <w:fldChar w:fldCharType="begin"/>
      </w:r>
      <w:r w:rsidRPr="00693BF0">
        <w:rPr>
          <w:rFonts w:eastAsiaTheme="minorEastAsia"/>
          <w:b/>
        </w:rPr>
        <w:instrText xml:space="preserve"> REF _Ref525205616 \r \h </w:instrText>
      </w:r>
      <w:r>
        <w:rPr>
          <w:rFonts w:eastAsiaTheme="minorEastAsia"/>
          <w:b/>
        </w:rPr>
        <w:instrText xml:space="preserve"> \* MERGEFORMAT </w:instrText>
      </w:r>
      <w:r w:rsidRPr="00693BF0">
        <w:rPr>
          <w:rFonts w:eastAsiaTheme="minorEastAsia"/>
          <w:b/>
        </w:rPr>
      </w:r>
      <w:r w:rsidRPr="00693BF0">
        <w:rPr>
          <w:rFonts w:eastAsiaTheme="minorEastAsia"/>
          <w:b/>
        </w:rPr>
        <w:fldChar w:fldCharType="separate"/>
      </w:r>
      <w:r w:rsidRPr="00693BF0">
        <w:rPr>
          <w:rFonts w:eastAsiaTheme="minorEastAsia"/>
          <w:b/>
        </w:rPr>
        <w:t>Proposal 3</w:t>
      </w:r>
      <w:r w:rsidRPr="00693BF0">
        <w:rPr>
          <w:rFonts w:eastAsiaTheme="minorEastAsia"/>
          <w:b/>
        </w:rPr>
        <w:fldChar w:fldCharType="end"/>
      </w:r>
      <w:r w:rsidRPr="00693BF0">
        <w:rPr>
          <w:rFonts w:eastAsiaTheme="minorEastAsia"/>
          <w:b/>
        </w:rPr>
        <w:tab/>
      </w:r>
      <w:r w:rsidR="007704C4" w:rsidRPr="007704C4">
        <w:rPr>
          <w:rFonts w:eastAsiaTheme="minorEastAsia"/>
          <w:b/>
        </w:rPr>
        <w:t>Adopt the TP to clarify the definition of valid downlink slot of the CSI reference resource.</w:t>
      </w:r>
    </w:p>
    <w:p w14:paraId="0527E5FF" w14:textId="323A4908" w:rsidR="007D6613" w:rsidRDefault="007D6613" w:rsidP="007D6613">
      <w:pPr>
        <w:pStyle w:val="Heading1"/>
      </w:pPr>
      <w:r>
        <w:t>Appendix</w:t>
      </w:r>
    </w:p>
    <w:p w14:paraId="4EC73FF7" w14:textId="1EF7278E" w:rsidR="00A14141" w:rsidRPr="00A75089" w:rsidRDefault="00644419" w:rsidP="00AA548B">
      <w:pPr>
        <w:pStyle w:val="Reference"/>
        <w:spacing w:after="0"/>
        <w:rPr>
          <w:sz w:val="18"/>
        </w:rPr>
      </w:pPr>
      <w:bookmarkStart w:id="9" w:name="_Ref447097153"/>
      <w:r w:rsidRPr="00A75089">
        <w:rPr>
          <w:szCs w:val="22"/>
          <w:lang w:val="en-US"/>
        </w:rPr>
        <w:t>3GPP Chairman’s Notes</w:t>
      </w:r>
      <w:bookmarkEnd w:id="9"/>
      <w:r w:rsidR="009C01F7" w:rsidRPr="00A75089">
        <w:rPr>
          <w:szCs w:val="22"/>
          <w:lang w:val="en-US"/>
        </w:rPr>
        <w:t xml:space="preserve"> RAN1#94</w:t>
      </w:r>
      <w:r w:rsidR="007F6371">
        <w:t xml:space="preserve">, </w:t>
      </w:r>
      <w:r w:rsidR="007F6371" w:rsidRPr="00453CD8">
        <w:t>Gothenburg, August 2018</w:t>
      </w:r>
    </w:p>
    <w:p w14:paraId="7F209346" w14:textId="013D6D76" w:rsidR="00D86C59" w:rsidRDefault="00D86C59" w:rsidP="00AA548B">
      <w:pPr>
        <w:pStyle w:val="Reference"/>
        <w:spacing w:after="0"/>
      </w:pPr>
      <w:r>
        <w:rPr>
          <w:rFonts w:eastAsiaTheme="minorEastAsia" w:hint="eastAsia"/>
          <w:lang w:eastAsia="zh-TW"/>
        </w:rPr>
        <w:t>R</w:t>
      </w:r>
      <w:r>
        <w:rPr>
          <w:rFonts w:eastAsiaTheme="minorEastAsia"/>
          <w:lang w:eastAsia="zh-TW"/>
        </w:rPr>
        <w:t xml:space="preserve">1-1810021 </w:t>
      </w:r>
      <w:r w:rsidR="00A75089" w:rsidRPr="00A75089">
        <w:rPr>
          <w:rFonts w:eastAsiaTheme="minorEastAsia"/>
          <w:lang w:eastAsia="zh-TW"/>
        </w:rPr>
        <w:t>CR to 38.214 capturing the RAN1#94 meeting agreements</w:t>
      </w:r>
      <w:r w:rsidR="007F6371">
        <w:t xml:space="preserve">, </w:t>
      </w:r>
      <w:r w:rsidR="007F6371" w:rsidRPr="00453CD8">
        <w:t>Gothenburg, August 2018</w:t>
      </w:r>
    </w:p>
    <w:p w14:paraId="2C9D03BD" w14:textId="1D23CF8C" w:rsidR="003F1D76" w:rsidRDefault="00512CCC" w:rsidP="00AA548B">
      <w:pPr>
        <w:pStyle w:val="Reference"/>
        <w:spacing w:after="0"/>
      </w:pPr>
      <w:r>
        <w:rPr>
          <w:rFonts w:eastAsiaTheme="minorEastAsia" w:hint="eastAsia"/>
          <w:lang w:eastAsia="zh-TW"/>
        </w:rPr>
        <w:lastRenderedPageBreak/>
        <w:t>R</w:t>
      </w:r>
      <w:r>
        <w:rPr>
          <w:rFonts w:eastAsiaTheme="minorEastAsia"/>
          <w:lang w:eastAsia="zh-TW"/>
        </w:rPr>
        <w:t xml:space="preserve">1-1809828 </w:t>
      </w:r>
      <w:r>
        <w:t>Summary of views on CSI reporting v4,</w:t>
      </w:r>
      <w:r w:rsidRPr="00512CCC">
        <w:t xml:space="preserve"> </w:t>
      </w:r>
      <w:r w:rsidRPr="00327997">
        <w:t>Ericsson</w:t>
      </w:r>
      <w:r>
        <w:t xml:space="preserve">, </w:t>
      </w:r>
      <w:r w:rsidRPr="00453CD8">
        <w:t>Gothenburg, August 2018</w:t>
      </w:r>
    </w:p>
    <w:p w14:paraId="6F72FE91" w14:textId="60C06BAC" w:rsidR="00AC283C" w:rsidRPr="00AC283C" w:rsidRDefault="00AC283C" w:rsidP="00AC283C">
      <w:pPr>
        <w:pStyle w:val="Reference"/>
      </w:pPr>
      <w:r w:rsidRPr="00AC283C">
        <w:t>R1-1808263</w:t>
      </w:r>
      <w:r>
        <w:t xml:space="preserve"> </w:t>
      </w:r>
      <w:r w:rsidRPr="00AC283C">
        <w:t>Remaining Issues in CSI Acquisition</w:t>
      </w:r>
      <w:r>
        <w:t xml:space="preserve">, </w:t>
      </w:r>
      <w:r w:rsidRPr="00AC283C">
        <w:t>MediaTek Inc</w:t>
      </w:r>
      <w:r>
        <w:t xml:space="preserve">, </w:t>
      </w:r>
      <w:r w:rsidRPr="00453CD8">
        <w:t>Gothenburg, August 2018</w:t>
      </w:r>
    </w:p>
    <w:p w14:paraId="01DE0082" w14:textId="77777777" w:rsidR="00AC283C" w:rsidRPr="007D6613" w:rsidRDefault="00AC283C" w:rsidP="00693BF0">
      <w:pPr>
        <w:pStyle w:val="Reference"/>
        <w:numPr>
          <w:ilvl w:val="0"/>
          <w:numId w:val="0"/>
        </w:numPr>
        <w:spacing w:after="0"/>
        <w:ind w:left="567"/>
      </w:pPr>
    </w:p>
    <w:sectPr w:rsidR="00AC283C" w:rsidRPr="007D6613" w:rsidSect="00A239D5">
      <w:footerReference w:type="default" r:id="rId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71A1C" w14:textId="77777777" w:rsidR="007D5530" w:rsidRDefault="007D5530">
      <w:pPr>
        <w:spacing w:after="0"/>
      </w:pPr>
      <w:r>
        <w:separator/>
      </w:r>
    </w:p>
  </w:endnote>
  <w:endnote w:type="continuationSeparator" w:id="0">
    <w:p w14:paraId="61065752" w14:textId="77777777" w:rsidR="007D5530" w:rsidRDefault="007D5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0506388"/>
      <w:docPartObj>
        <w:docPartGallery w:val="Page Numbers (Bottom of Page)"/>
        <w:docPartUnique/>
      </w:docPartObj>
    </w:sdtPr>
    <w:sdtEndPr>
      <w:rPr>
        <w:noProof/>
      </w:rPr>
    </w:sdtEndPr>
    <w:sdtContent>
      <w:p w14:paraId="2489F84D" w14:textId="4F6F196B" w:rsidR="007F1A12" w:rsidRDefault="007F1A1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7803BD" w14:textId="34430486" w:rsidR="0026560B" w:rsidRPr="0081614F" w:rsidRDefault="007D5530" w:rsidP="00A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2050E" w14:textId="77777777" w:rsidR="007D5530" w:rsidRDefault="007D5530">
      <w:pPr>
        <w:spacing w:after="0"/>
      </w:pPr>
      <w:r>
        <w:separator/>
      </w:r>
    </w:p>
  </w:footnote>
  <w:footnote w:type="continuationSeparator" w:id="0">
    <w:p w14:paraId="261F9687" w14:textId="77777777" w:rsidR="007D5530" w:rsidRDefault="007D55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2CBC"/>
    <w:multiLevelType w:val="hybridMultilevel"/>
    <w:tmpl w:val="CC08EDDC"/>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8D36CAF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3662A6D"/>
    <w:multiLevelType w:val="hybridMultilevel"/>
    <w:tmpl w:val="BE32247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95EEC"/>
    <w:multiLevelType w:val="hybridMultilevel"/>
    <w:tmpl w:val="C3182B26"/>
    <w:lvl w:ilvl="0" w:tplc="04090005">
      <w:start w:val="1"/>
      <w:numFmt w:val="bullet"/>
      <w:lvlText w:val=""/>
      <w:lvlJc w:val="left"/>
      <w:pPr>
        <w:ind w:left="360" w:hanging="360"/>
      </w:pPr>
      <w:rPr>
        <w:rFonts w:ascii="Wingdings" w:hAnsi="Wingdings" w:hint="default"/>
      </w:rPr>
    </w:lvl>
    <w:lvl w:ilvl="1" w:tplc="048A7EBC">
      <w:numFmt w:val="bullet"/>
      <w:lvlText w:val=""/>
      <w:lvlJc w:val="left"/>
      <w:pPr>
        <w:ind w:left="1080" w:hanging="360"/>
      </w:pPr>
      <w:rPr>
        <w:rFonts w:ascii="Symbol" w:eastAsia="Malgun Gothic"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0C0323"/>
    <w:multiLevelType w:val="hybridMultilevel"/>
    <w:tmpl w:val="DFA08F0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87D43232"/>
    <w:lvl w:ilvl="0" w:tplc="4FDAB33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6F78B81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1AD6EBC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920B58"/>
    <w:multiLevelType w:val="hybridMultilevel"/>
    <w:tmpl w:val="6F10222A"/>
    <w:lvl w:ilvl="0" w:tplc="04090005">
      <w:start w:val="1"/>
      <w:numFmt w:val="bullet"/>
      <w:lvlText w:val=""/>
      <w:lvlJc w:val="left"/>
      <w:pPr>
        <w:ind w:left="955" w:hanging="480"/>
      </w:pPr>
      <w:rPr>
        <w:rFonts w:ascii="Wingdings" w:hAnsi="Wingdings" w:hint="default"/>
      </w:rPr>
    </w:lvl>
    <w:lvl w:ilvl="1" w:tplc="04090003">
      <w:start w:val="1"/>
      <w:numFmt w:val="bullet"/>
      <w:lvlText w:val=""/>
      <w:lvlJc w:val="left"/>
      <w:pPr>
        <w:ind w:left="1435" w:hanging="480"/>
      </w:pPr>
      <w:rPr>
        <w:rFonts w:ascii="Wingdings" w:hAnsi="Wingdings" w:hint="default"/>
      </w:rPr>
    </w:lvl>
    <w:lvl w:ilvl="2" w:tplc="04090005" w:tentative="1">
      <w:start w:val="1"/>
      <w:numFmt w:val="bullet"/>
      <w:lvlText w:val=""/>
      <w:lvlJc w:val="left"/>
      <w:pPr>
        <w:ind w:left="1915" w:hanging="480"/>
      </w:pPr>
      <w:rPr>
        <w:rFonts w:ascii="Wingdings" w:hAnsi="Wingdings" w:hint="default"/>
      </w:rPr>
    </w:lvl>
    <w:lvl w:ilvl="3" w:tplc="04090001" w:tentative="1">
      <w:start w:val="1"/>
      <w:numFmt w:val="bullet"/>
      <w:lvlText w:val=""/>
      <w:lvlJc w:val="left"/>
      <w:pPr>
        <w:ind w:left="2395" w:hanging="480"/>
      </w:pPr>
      <w:rPr>
        <w:rFonts w:ascii="Wingdings" w:hAnsi="Wingdings" w:hint="default"/>
      </w:rPr>
    </w:lvl>
    <w:lvl w:ilvl="4" w:tplc="04090003" w:tentative="1">
      <w:start w:val="1"/>
      <w:numFmt w:val="bullet"/>
      <w:lvlText w:val=""/>
      <w:lvlJc w:val="left"/>
      <w:pPr>
        <w:ind w:left="2875" w:hanging="480"/>
      </w:pPr>
      <w:rPr>
        <w:rFonts w:ascii="Wingdings" w:hAnsi="Wingdings" w:hint="default"/>
      </w:rPr>
    </w:lvl>
    <w:lvl w:ilvl="5" w:tplc="04090005" w:tentative="1">
      <w:start w:val="1"/>
      <w:numFmt w:val="bullet"/>
      <w:lvlText w:val=""/>
      <w:lvlJc w:val="left"/>
      <w:pPr>
        <w:ind w:left="3355" w:hanging="480"/>
      </w:pPr>
      <w:rPr>
        <w:rFonts w:ascii="Wingdings" w:hAnsi="Wingdings" w:hint="default"/>
      </w:rPr>
    </w:lvl>
    <w:lvl w:ilvl="6" w:tplc="04090001" w:tentative="1">
      <w:start w:val="1"/>
      <w:numFmt w:val="bullet"/>
      <w:lvlText w:val=""/>
      <w:lvlJc w:val="left"/>
      <w:pPr>
        <w:ind w:left="3835" w:hanging="480"/>
      </w:pPr>
      <w:rPr>
        <w:rFonts w:ascii="Wingdings" w:hAnsi="Wingdings" w:hint="default"/>
      </w:rPr>
    </w:lvl>
    <w:lvl w:ilvl="7" w:tplc="04090003" w:tentative="1">
      <w:start w:val="1"/>
      <w:numFmt w:val="bullet"/>
      <w:lvlText w:val=""/>
      <w:lvlJc w:val="left"/>
      <w:pPr>
        <w:ind w:left="4315" w:hanging="480"/>
      </w:pPr>
      <w:rPr>
        <w:rFonts w:ascii="Wingdings" w:hAnsi="Wingdings" w:hint="default"/>
      </w:rPr>
    </w:lvl>
    <w:lvl w:ilvl="8" w:tplc="04090005" w:tentative="1">
      <w:start w:val="1"/>
      <w:numFmt w:val="bullet"/>
      <w:lvlText w:val=""/>
      <w:lvlJc w:val="left"/>
      <w:pPr>
        <w:ind w:left="4795" w:hanging="480"/>
      </w:pPr>
      <w:rPr>
        <w:rFonts w:ascii="Wingdings" w:hAnsi="Wingdings" w:hint="default"/>
      </w:rPr>
    </w:lvl>
  </w:abstractNum>
  <w:num w:numId="1">
    <w:abstractNumId w:val="1"/>
  </w:num>
  <w:num w:numId="2">
    <w:abstractNumId w:val="1"/>
  </w:num>
  <w:num w:numId="3">
    <w:abstractNumId w:val="7"/>
  </w:num>
  <w:num w:numId="4">
    <w:abstractNumId w:val="5"/>
  </w:num>
  <w:num w:numId="5">
    <w:abstractNumId w:val="8"/>
  </w:num>
  <w:num w:numId="6">
    <w:abstractNumId w:val="4"/>
  </w:num>
  <w:num w:numId="7">
    <w:abstractNumId w:val="9"/>
  </w:num>
  <w:num w:numId="8">
    <w:abstractNumId w:val="5"/>
    <w:lvlOverride w:ilvl="0">
      <w:startOverride w:val="3"/>
    </w:lvlOverride>
  </w:num>
  <w:num w:numId="9">
    <w:abstractNumId w:val="5"/>
    <w:lvlOverride w:ilvl="0">
      <w:startOverride w:val="2"/>
    </w:lvlOverride>
  </w:num>
  <w:num w:numId="10">
    <w:abstractNumId w:val="5"/>
    <w:lvlOverride w:ilvl="0">
      <w:startOverride w:val="1"/>
    </w:lvlOverride>
  </w:num>
  <w:num w:numId="11">
    <w:abstractNumId w:val="0"/>
  </w:num>
  <w:num w:numId="12">
    <w:abstractNumId w:val="6"/>
  </w:num>
  <w:num w:numId="13">
    <w:abstractNumId w:val="3"/>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NDc0tjQ1MDY1NTVT0lEKTi0uzszPAykwrgUAFh57lywAAAA="/>
  </w:docVars>
  <w:rsids>
    <w:rsidRoot w:val="00FE0E3C"/>
    <w:rsid w:val="00003264"/>
    <w:rsid w:val="000103A5"/>
    <w:rsid w:val="000119D1"/>
    <w:rsid w:val="00013139"/>
    <w:rsid w:val="000133D7"/>
    <w:rsid w:val="00016B9D"/>
    <w:rsid w:val="00020899"/>
    <w:rsid w:val="0002224A"/>
    <w:rsid w:val="000378A3"/>
    <w:rsid w:val="00044A6B"/>
    <w:rsid w:val="00052F42"/>
    <w:rsid w:val="00056C6D"/>
    <w:rsid w:val="00057452"/>
    <w:rsid w:val="00057D2B"/>
    <w:rsid w:val="00076387"/>
    <w:rsid w:val="000838EB"/>
    <w:rsid w:val="000921E8"/>
    <w:rsid w:val="000B11E4"/>
    <w:rsid w:val="000C108E"/>
    <w:rsid w:val="000C1771"/>
    <w:rsid w:val="000C185E"/>
    <w:rsid w:val="000D103B"/>
    <w:rsid w:val="000D36A0"/>
    <w:rsid w:val="000D38E7"/>
    <w:rsid w:val="000E3DFF"/>
    <w:rsid w:val="000E5FC5"/>
    <w:rsid w:val="000E75A5"/>
    <w:rsid w:val="000F1269"/>
    <w:rsid w:val="000F1E5E"/>
    <w:rsid w:val="000F37E4"/>
    <w:rsid w:val="00112ABE"/>
    <w:rsid w:val="001130AA"/>
    <w:rsid w:val="00114580"/>
    <w:rsid w:val="00114B8E"/>
    <w:rsid w:val="0011618A"/>
    <w:rsid w:val="001168B8"/>
    <w:rsid w:val="0012239B"/>
    <w:rsid w:val="0012654F"/>
    <w:rsid w:val="00137C90"/>
    <w:rsid w:val="00164847"/>
    <w:rsid w:val="00173A0B"/>
    <w:rsid w:val="00187480"/>
    <w:rsid w:val="001906BE"/>
    <w:rsid w:val="00191F08"/>
    <w:rsid w:val="00194DF6"/>
    <w:rsid w:val="001956B4"/>
    <w:rsid w:val="00196512"/>
    <w:rsid w:val="001A7FA5"/>
    <w:rsid w:val="001C4557"/>
    <w:rsid w:val="001D386E"/>
    <w:rsid w:val="001E0E4E"/>
    <w:rsid w:val="001E2DB4"/>
    <w:rsid w:val="001F1C9C"/>
    <w:rsid w:val="001F25FA"/>
    <w:rsid w:val="001F27CC"/>
    <w:rsid w:val="002047B5"/>
    <w:rsid w:val="00210BB6"/>
    <w:rsid w:val="00216EC6"/>
    <w:rsid w:val="00241898"/>
    <w:rsid w:val="00242199"/>
    <w:rsid w:val="00245421"/>
    <w:rsid w:val="002539EF"/>
    <w:rsid w:val="00254162"/>
    <w:rsid w:val="00260C2B"/>
    <w:rsid w:val="00261C6E"/>
    <w:rsid w:val="00264A99"/>
    <w:rsid w:val="002868FB"/>
    <w:rsid w:val="002959AC"/>
    <w:rsid w:val="002C1AF2"/>
    <w:rsid w:val="002C4643"/>
    <w:rsid w:val="002D03F9"/>
    <w:rsid w:val="002D0412"/>
    <w:rsid w:val="002D166E"/>
    <w:rsid w:val="002D2E24"/>
    <w:rsid w:val="002D3F4F"/>
    <w:rsid w:val="002F1FBE"/>
    <w:rsid w:val="002F417D"/>
    <w:rsid w:val="002F4ACA"/>
    <w:rsid w:val="002F5681"/>
    <w:rsid w:val="002F6D3D"/>
    <w:rsid w:val="00301C1A"/>
    <w:rsid w:val="00315170"/>
    <w:rsid w:val="00315C9C"/>
    <w:rsid w:val="00317C58"/>
    <w:rsid w:val="0032131B"/>
    <w:rsid w:val="00321AD5"/>
    <w:rsid w:val="0032460E"/>
    <w:rsid w:val="0032706F"/>
    <w:rsid w:val="00333491"/>
    <w:rsid w:val="00340128"/>
    <w:rsid w:val="00342057"/>
    <w:rsid w:val="00344785"/>
    <w:rsid w:val="0035524D"/>
    <w:rsid w:val="00355829"/>
    <w:rsid w:val="00363F26"/>
    <w:rsid w:val="003805FD"/>
    <w:rsid w:val="00395958"/>
    <w:rsid w:val="003A0333"/>
    <w:rsid w:val="003A6318"/>
    <w:rsid w:val="003B09AC"/>
    <w:rsid w:val="003B517C"/>
    <w:rsid w:val="003B7D12"/>
    <w:rsid w:val="003C20CF"/>
    <w:rsid w:val="003C2948"/>
    <w:rsid w:val="003C3FF4"/>
    <w:rsid w:val="003E0D02"/>
    <w:rsid w:val="003E2FC3"/>
    <w:rsid w:val="003E7920"/>
    <w:rsid w:val="003F1D76"/>
    <w:rsid w:val="00413645"/>
    <w:rsid w:val="004168E9"/>
    <w:rsid w:val="00426975"/>
    <w:rsid w:val="00435DE2"/>
    <w:rsid w:val="00442559"/>
    <w:rsid w:val="00450BA7"/>
    <w:rsid w:val="00453CD8"/>
    <w:rsid w:val="0045534A"/>
    <w:rsid w:val="00455449"/>
    <w:rsid w:val="00455FEC"/>
    <w:rsid w:val="00460FCF"/>
    <w:rsid w:val="00476B16"/>
    <w:rsid w:val="004809EA"/>
    <w:rsid w:val="00482FC7"/>
    <w:rsid w:val="004A1EEC"/>
    <w:rsid w:val="004A3343"/>
    <w:rsid w:val="004A60AB"/>
    <w:rsid w:val="004A75CA"/>
    <w:rsid w:val="004B27B0"/>
    <w:rsid w:val="004C0215"/>
    <w:rsid w:val="004C1758"/>
    <w:rsid w:val="004C32FC"/>
    <w:rsid w:val="004C4543"/>
    <w:rsid w:val="004C619B"/>
    <w:rsid w:val="004E1EFC"/>
    <w:rsid w:val="004F07E6"/>
    <w:rsid w:val="004F32EB"/>
    <w:rsid w:val="00512CCC"/>
    <w:rsid w:val="00512DED"/>
    <w:rsid w:val="00514806"/>
    <w:rsid w:val="00536105"/>
    <w:rsid w:val="00536F2B"/>
    <w:rsid w:val="005436C4"/>
    <w:rsid w:val="005443C4"/>
    <w:rsid w:val="005620B7"/>
    <w:rsid w:val="0056314C"/>
    <w:rsid w:val="005721FB"/>
    <w:rsid w:val="005746A6"/>
    <w:rsid w:val="00586880"/>
    <w:rsid w:val="005906C2"/>
    <w:rsid w:val="00592DA2"/>
    <w:rsid w:val="005A23B4"/>
    <w:rsid w:val="005B5BE5"/>
    <w:rsid w:val="005C1404"/>
    <w:rsid w:val="005C1856"/>
    <w:rsid w:val="005C3DFC"/>
    <w:rsid w:val="005C55C2"/>
    <w:rsid w:val="005C749B"/>
    <w:rsid w:val="005D0521"/>
    <w:rsid w:val="005D4070"/>
    <w:rsid w:val="005E48F7"/>
    <w:rsid w:val="005E5A30"/>
    <w:rsid w:val="005E5A4F"/>
    <w:rsid w:val="005F0124"/>
    <w:rsid w:val="00600558"/>
    <w:rsid w:val="00603397"/>
    <w:rsid w:val="00603795"/>
    <w:rsid w:val="00603972"/>
    <w:rsid w:val="006047F1"/>
    <w:rsid w:val="006101B0"/>
    <w:rsid w:val="00611A67"/>
    <w:rsid w:val="006229A8"/>
    <w:rsid w:val="00634D88"/>
    <w:rsid w:val="0063507F"/>
    <w:rsid w:val="00635D90"/>
    <w:rsid w:val="0064095B"/>
    <w:rsid w:val="00644419"/>
    <w:rsid w:val="00645A3F"/>
    <w:rsid w:val="0066301A"/>
    <w:rsid w:val="006670E2"/>
    <w:rsid w:val="00672955"/>
    <w:rsid w:val="00673717"/>
    <w:rsid w:val="00677312"/>
    <w:rsid w:val="00686B0D"/>
    <w:rsid w:val="00692E1D"/>
    <w:rsid w:val="00693BF0"/>
    <w:rsid w:val="006C418B"/>
    <w:rsid w:val="006D1231"/>
    <w:rsid w:val="006E03B8"/>
    <w:rsid w:val="006E47A9"/>
    <w:rsid w:val="006E5870"/>
    <w:rsid w:val="006F3D0E"/>
    <w:rsid w:val="006F5867"/>
    <w:rsid w:val="00701B25"/>
    <w:rsid w:val="007024A3"/>
    <w:rsid w:val="00705C3B"/>
    <w:rsid w:val="0071222C"/>
    <w:rsid w:val="00713631"/>
    <w:rsid w:val="00713735"/>
    <w:rsid w:val="00721696"/>
    <w:rsid w:val="00723DFC"/>
    <w:rsid w:val="0072795B"/>
    <w:rsid w:val="00740315"/>
    <w:rsid w:val="0074366E"/>
    <w:rsid w:val="00744853"/>
    <w:rsid w:val="00744A29"/>
    <w:rsid w:val="007450E4"/>
    <w:rsid w:val="00750243"/>
    <w:rsid w:val="0075247A"/>
    <w:rsid w:val="00761655"/>
    <w:rsid w:val="00765C68"/>
    <w:rsid w:val="007704C4"/>
    <w:rsid w:val="0077351C"/>
    <w:rsid w:val="00782FB1"/>
    <w:rsid w:val="0079727B"/>
    <w:rsid w:val="007A5C6C"/>
    <w:rsid w:val="007A66E3"/>
    <w:rsid w:val="007C6299"/>
    <w:rsid w:val="007C6915"/>
    <w:rsid w:val="007D5530"/>
    <w:rsid w:val="007D598F"/>
    <w:rsid w:val="007D6613"/>
    <w:rsid w:val="007E5446"/>
    <w:rsid w:val="007E595A"/>
    <w:rsid w:val="007F1A12"/>
    <w:rsid w:val="007F511F"/>
    <w:rsid w:val="007F6371"/>
    <w:rsid w:val="007F7913"/>
    <w:rsid w:val="008030C8"/>
    <w:rsid w:val="008034A2"/>
    <w:rsid w:val="00803989"/>
    <w:rsid w:val="0081166A"/>
    <w:rsid w:val="008225D7"/>
    <w:rsid w:val="008273D1"/>
    <w:rsid w:val="00842E9F"/>
    <w:rsid w:val="00851227"/>
    <w:rsid w:val="00853C39"/>
    <w:rsid w:val="00865D98"/>
    <w:rsid w:val="0087552E"/>
    <w:rsid w:val="008932E2"/>
    <w:rsid w:val="008A2B30"/>
    <w:rsid w:val="008B2816"/>
    <w:rsid w:val="008B362E"/>
    <w:rsid w:val="008B3B2F"/>
    <w:rsid w:val="008B5E66"/>
    <w:rsid w:val="008C226B"/>
    <w:rsid w:val="008D0AAA"/>
    <w:rsid w:val="008D0AAB"/>
    <w:rsid w:val="008D7401"/>
    <w:rsid w:val="008E3864"/>
    <w:rsid w:val="008F1BFF"/>
    <w:rsid w:val="008F3E4F"/>
    <w:rsid w:val="00913014"/>
    <w:rsid w:val="00914350"/>
    <w:rsid w:val="00916B67"/>
    <w:rsid w:val="009203E5"/>
    <w:rsid w:val="0093493A"/>
    <w:rsid w:val="00936F05"/>
    <w:rsid w:val="00943E90"/>
    <w:rsid w:val="00952DFD"/>
    <w:rsid w:val="00955880"/>
    <w:rsid w:val="009627F2"/>
    <w:rsid w:val="009631F1"/>
    <w:rsid w:val="009654BA"/>
    <w:rsid w:val="0096587A"/>
    <w:rsid w:val="00965D84"/>
    <w:rsid w:val="00967455"/>
    <w:rsid w:val="00972599"/>
    <w:rsid w:val="00974F09"/>
    <w:rsid w:val="00975571"/>
    <w:rsid w:val="00975E18"/>
    <w:rsid w:val="00980725"/>
    <w:rsid w:val="009827C8"/>
    <w:rsid w:val="00990A28"/>
    <w:rsid w:val="00995172"/>
    <w:rsid w:val="009B0067"/>
    <w:rsid w:val="009C01F7"/>
    <w:rsid w:val="009C1853"/>
    <w:rsid w:val="009D040F"/>
    <w:rsid w:val="009D30F9"/>
    <w:rsid w:val="009D3D2B"/>
    <w:rsid w:val="009D5718"/>
    <w:rsid w:val="009D64D9"/>
    <w:rsid w:val="009E0930"/>
    <w:rsid w:val="009E3981"/>
    <w:rsid w:val="009F5A3F"/>
    <w:rsid w:val="009F7D6B"/>
    <w:rsid w:val="00A03B4D"/>
    <w:rsid w:val="00A07478"/>
    <w:rsid w:val="00A14141"/>
    <w:rsid w:val="00A21D82"/>
    <w:rsid w:val="00A239D5"/>
    <w:rsid w:val="00A3389B"/>
    <w:rsid w:val="00A37FC5"/>
    <w:rsid w:val="00A4606C"/>
    <w:rsid w:val="00A651C6"/>
    <w:rsid w:val="00A74B51"/>
    <w:rsid w:val="00A75089"/>
    <w:rsid w:val="00A75C12"/>
    <w:rsid w:val="00A8233D"/>
    <w:rsid w:val="00A83EBA"/>
    <w:rsid w:val="00A85188"/>
    <w:rsid w:val="00A87735"/>
    <w:rsid w:val="00A94203"/>
    <w:rsid w:val="00A946A4"/>
    <w:rsid w:val="00AA6513"/>
    <w:rsid w:val="00AA778A"/>
    <w:rsid w:val="00AB213B"/>
    <w:rsid w:val="00AB376A"/>
    <w:rsid w:val="00AC283C"/>
    <w:rsid w:val="00AC38C3"/>
    <w:rsid w:val="00AC3988"/>
    <w:rsid w:val="00AD1B27"/>
    <w:rsid w:val="00AD3CE0"/>
    <w:rsid w:val="00AD7784"/>
    <w:rsid w:val="00AE46C3"/>
    <w:rsid w:val="00AF3717"/>
    <w:rsid w:val="00B03707"/>
    <w:rsid w:val="00B072B6"/>
    <w:rsid w:val="00B14181"/>
    <w:rsid w:val="00B1797C"/>
    <w:rsid w:val="00B224C5"/>
    <w:rsid w:val="00B24BB2"/>
    <w:rsid w:val="00B41C46"/>
    <w:rsid w:val="00B56419"/>
    <w:rsid w:val="00B56BBA"/>
    <w:rsid w:val="00B70747"/>
    <w:rsid w:val="00B76E62"/>
    <w:rsid w:val="00B83D05"/>
    <w:rsid w:val="00B85389"/>
    <w:rsid w:val="00B907FF"/>
    <w:rsid w:val="00B9694B"/>
    <w:rsid w:val="00BA008B"/>
    <w:rsid w:val="00BA357F"/>
    <w:rsid w:val="00BA4E63"/>
    <w:rsid w:val="00BB7C3F"/>
    <w:rsid w:val="00BC29E4"/>
    <w:rsid w:val="00BC78CD"/>
    <w:rsid w:val="00BD3321"/>
    <w:rsid w:val="00BD4F56"/>
    <w:rsid w:val="00BD727B"/>
    <w:rsid w:val="00BF69CE"/>
    <w:rsid w:val="00C05BFC"/>
    <w:rsid w:val="00C1080A"/>
    <w:rsid w:val="00C15D7E"/>
    <w:rsid w:val="00C219DF"/>
    <w:rsid w:val="00C22364"/>
    <w:rsid w:val="00C301AB"/>
    <w:rsid w:val="00C34C1F"/>
    <w:rsid w:val="00C61649"/>
    <w:rsid w:val="00C645E3"/>
    <w:rsid w:val="00C67462"/>
    <w:rsid w:val="00C67AD2"/>
    <w:rsid w:val="00C72C30"/>
    <w:rsid w:val="00C77DD6"/>
    <w:rsid w:val="00C853E3"/>
    <w:rsid w:val="00C91BF2"/>
    <w:rsid w:val="00C9361D"/>
    <w:rsid w:val="00CA4E4F"/>
    <w:rsid w:val="00CA5B51"/>
    <w:rsid w:val="00CB3985"/>
    <w:rsid w:val="00CC688E"/>
    <w:rsid w:val="00CC714A"/>
    <w:rsid w:val="00CD15BD"/>
    <w:rsid w:val="00CD26E9"/>
    <w:rsid w:val="00CD5739"/>
    <w:rsid w:val="00CD68A9"/>
    <w:rsid w:val="00CE105D"/>
    <w:rsid w:val="00CE27C1"/>
    <w:rsid w:val="00CE64EC"/>
    <w:rsid w:val="00CE698E"/>
    <w:rsid w:val="00CF56D9"/>
    <w:rsid w:val="00CF5E2F"/>
    <w:rsid w:val="00D01E77"/>
    <w:rsid w:val="00D02191"/>
    <w:rsid w:val="00D07F5B"/>
    <w:rsid w:val="00D14A32"/>
    <w:rsid w:val="00D17B9E"/>
    <w:rsid w:val="00D343D0"/>
    <w:rsid w:val="00D3616B"/>
    <w:rsid w:val="00D36A8B"/>
    <w:rsid w:val="00D37BB2"/>
    <w:rsid w:val="00D37EB0"/>
    <w:rsid w:val="00D40F04"/>
    <w:rsid w:val="00D51B9D"/>
    <w:rsid w:val="00D5406A"/>
    <w:rsid w:val="00D55293"/>
    <w:rsid w:val="00D64255"/>
    <w:rsid w:val="00D84665"/>
    <w:rsid w:val="00D84C5E"/>
    <w:rsid w:val="00D86C59"/>
    <w:rsid w:val="00DA1528"/>
    <w:rsid w:val="00DA541B"/>
    <w:rsid w:val="00DC4FC1"/>
    <w:rsid w:val="00DE3739"/>
    <w:rsid w:val="00DE3ACD"/>
    <w:rsid w:val="00DE72B5"/>
    <w:rsid w:val="00DF7CAA"/>
    <w:rsid w:val="00E03D21"/>
    <w:rsid w:val="00E053C3"/>
    <w:rsid w:val="00E1015D"/>
    <w:rsid w:val="00E10D1C"/>
    <w:rsid w:val="00E14C32"/>
    <w:rsid w:val="00E15075"/>
    <w:rsid w:val="00E35EF6"/>
    <w:rsid w:val="00E4354F"/>
    <w:rsid w:val="00E45F74"/>
    <w:rsid w:val="00E51E86"/>
    <w:rsid w:val="00E550FB"/>
    <w:rsid w:val="00E60E65"/>
    <w:rsid w:val="00E644F1"/>
    <w:rsid w:val="00E6580B"/>
    <w:rsid w:val="00E75DBA"/>
    <w:rsid w:val="00E855B5"/>
    <w:rsid w:val="00E86613"/>
    <w:rsid w:val="00E934BA"/>
    <w:rsid w:val="00E93FF3"/>
    <w:rsid w:val="00E95A12"/>
    <w:rsid w:val="00EA370C"/>
    <w:rsid w:val="00EA6F86"/>
    <w:rsid w:val="00EB3095"/>
    <w:rsid w:val="00ED05AF"/>
    <w:rsid w:val="00EE0B46"/>
    <w:rsid w:val="00F03D88"/>
    <w:rsid w:val="00F05C3C"/>
    <w:rsid w:val="00F13DDA"/>
    <w:rsid w:val="00F22A21"/>
    <w:rsid w:val="00F26BE7"/>
    <w:rsid w:val="00F332FC"/>
    <w:rsid w:val="00F33765"/>
    <w:rsid w:val="00F35996"/>
    <w:rsid w:val="00F408D3"/>
    <w:rsid w:val="00F44419"/>
    <w:rsid w:val="00F474CF"/>
    <w:rsid w:val="00F51844"/>
    <w:rsid w:val="00F52882"/>
    <w:rsid w:val="00F57ABE"/>
    <w:rsid w:val="00F60F81"/>
    <w:rsid w:val="00F66CB2"/>
    <w:rsid w:val="00F7173B"/>
    <w:rsid w:val="00F72A53"/>
    <w:rsid w:val="00F83675"/>
    <w:rsid w:val="00F8411F"/>
    <w:rsid w:val="00FB3B8D"/>
    <w:rsid w:val="00FB495B"/>
    <w:rsid w:val="00FC21AA"/>
    <w:rsid w:val="00FC6CE1"/>
    <w:rsid w:val="00FD5928"/>
    <w:rsid w:val="00FE0E3C"/>
    <w:rsid w:val="00FE1760"/>
    <w:rsid w:val="00FE20E2"/>
    <w:rsid w:val="00FE72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27E2"/>
  <w15:chartTrackingRefBased/>
  <w15:docId w15:val="{13F78A48-A4A0-4595-917D-841513F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D84"/>
    <w:pPr>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paragraph" w:styleId="Heading1">
    <w:name w:val="heading 1"/>
    <w:next w:val="Normal"/>
    <w:link w:val="Heading1Char"/>
    <w:qFormat/>
    <w:rsid w:val="00965D8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965D84"/>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965D84"/>
    <w:pPr>
      <w:numPr>
        <w:ilvl w:val="2"/>
      </w:numPr>
      <w:spacing w:before="120"/>
      <w:outlineLvl w:val="2"/>
    </w:pPr>
    <w:rPr>
      <w:sz w:val="24"/>
      <w:szCs w:val="28"/>
    </w:rPr>
  </w:style>
  <w:style w:type="paragraph" w:styleId="Heading4">
    <w:name w:val="heading 4"/>
    <w:basedOn w:val="Heading3"/>
    <w:next w:val="Normal"/>
    <w:link w:val="Heading4Char"/>
    <w:qFormat/>
    <w:rsid w:val="00965D84"/>
    <w:pPr>
      <w:numPr>
        <w:ilvl w:val="3"/>
      </w:numPr>
      <w:outlineLvl w:val="3"/>
    </w:pPr>
    <w:rPr>
      <w:szCs w:val="24"/>
    </w:rPr>
  </w:style>
  <w:style w:type="paragraph" w:styleId="Heading5">
    <w:name w:val="heading 5"/>
    <w:basedOn w:val="Heading4"/>
    <w:next w:val="Normal"/>
    <w:link w:val="Heading5Char"/>
    <w:qFormat/>
    <w:rsid w:val="00965D84"/>
    <w:pPr>
      <w:numPr>
        <w:ilvl w:val="4"/>
      </w:numPr>
      <w:outlineLvl w:val="4"/>
    </w:pPr>
    <w:rPr>
      <w:sz w:val="22"/>
      <w:szCs w:val="22"/>
    </w:rPr>
  </w:style>
  <w:style w:type="paragraph" w:styleId="Heading6">
    <w:name w:val="heading 6"/>
    <w:basedOn w:val="Normal"/>
    <w:next w:val="Normal"/>
    <w:link w:val="Heading6Char"/>
    <w:qFormat/>
    <w:rsid w:val="00965D84"/>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965D84"/>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965D84"/>
    <w:pPr>
      <w:numPr>
        <w:ilvl w:val="7"/>
      </w:numPr>
      <w:outlineLvl w:val="7"/>
    </w:pPr>
  </w:style>
  <w:style w:type="paragraph" w:styleId="Heading9">
    <w:name w:val="heading 9"/>
    <w:basedOn w:val="Heading8"/>
    <w:next w:val="Normal"/>
    <w:link w:val="Heading9Char"/>
    <w:qFormat/>
    <w:rsid w:val="00965D8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5D84"/>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965D84"/>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965D84"/>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965D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65D84"/>
    <w:rPr>
      <w:rFonts w:ascii="Arial" w:eastAsia="Times New Roman" w:hAnsi="Arial" w:cs="Arial"/>
      <w:lang w:val="en-GB" w:eastAsia="zh-CN"/>
    </w:rPr>
  </w:style>
  <w:style w:type="character" w:customStyle="1" w:styleId="Heading6Char">
    <w:name w:val="Heading 6 Char"/>
    <w:basedOn w:val="DefaultParagraphFont"/>
    <w:link w:val="Heading6"/>
    <w:rsid w:val="00965D84"/>
    <w:rPr>
      <w:rFonts w:eastAsia="Times New Roman" w:cs="Arial"/>
      <w:sz w:val="20"/>
      <w:szCs w:val="20"/>
      <w:lang w:val="en-GB" w:eastAsia="zh-CN"/>
    </w:rPr>
  </w:style>
  <w:style w:type="character" w:customStyle="1" w:styleId="Heading7Char">
    <w:name w:val="Heading 7 Char"/>
    <w:basedOn w:val="DefaultParagraphFont"/>
    <w:link w:val="Heading7"/>
    <w:rsid w:val="00965D84"/>
    <w:rPr>
      <w:rFonts w:eastAsia="Times New Roman" w:cs="Arial"/>
      <w:sz w:val="20"/>
      <w:szCs w:val="20"/>
      <w:lang w:val="en-GB" w:eastAsia="zh-CN"/>
    </w:rPr>
  </w:style>
  <w:style w:type="character" w:customStyle="1" w:styleId="Heading8Char">
    <w:name w:val="Heading 8 Char"/>
    <w:basedOn w:val="DefaultParagraphFont"/>
    <w:link w:val="Heading8"/>
    <w:rsid w:val="00965D84"/>
    <w:rPr>
      <w:rFonts w:eastAsia="Times New Roman" w:cs="Arial"/>
      <w:sz w:val="20"/>
      <w:szCs w:val="20"/>
      <w:lang w:val="en-GB" w:eastAsia="zh-CN"/>
    </w:rPr>
  </w:style>
  <w:style w:type="character" w:customStyle="1" w:styleId="Heading9Char">
    <w:name w:val="Heading 9 Char"/>
    <w:basedOn w:val="DefaultParagraphFont"/>
    <w:link w:val="Heading9"/>
    <w:rsid w:val="00965D84"/>
    <w:rPr>
      <w:rFonts w:eastAsia="Times New Roman" w:cs="Arial"/>
      <w:sz w:val="20"/>
      <w:szCs w:val="20"/>
      <w:lang w:val="en-GB" w:eastAsia="zh-CN"/>
    </w:rPr>
  </w:style>
  <w:style w:type="paragraph" w:styleId="TOC1">
    <w:name w:val="toc 1"/>
    <w:aliases w:val="Observation TOC2"/>
    <w:uiPriority w:val="39"/>
    <w:rsid w:val="00FE0E3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965D84"/>
    <w:pPr>
      <w:spacing w:after="240"/>
      <w:jc w:val="center"/>
    </w:pPr>
    <w:rPr>
      <w:b/>
      <w:bCs/>
    </w:rPr>
  </w:style>
  <w:style w:type="paragraph" w:styleId="Header">
    <w:name w:val="header"/>
    <w:link w:val="HeaderChar"/>
    <w:rsid w:val="00FE0E3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FE0E3C"/>
    <w:rPr>
      <w:rFonts w:ascii="Arial" w:eastAsia="Times New Roman" w:hAnsi="Arial" w:cs="Arial"/>
      <w:b/>
      <w:bCs/>
      <w:noProof/>
      <w:sz w:val="18"/>
      <w:szCs w:val="18"/>
      <w:lang w:eastAsia="zh-CN"/>
    </w:rPr>
  </w:style>
  <w:style w:type="paragraph" w:customStyle="1" w:styleId="3GPPHeader">
    <w:name w:val="3GPP_Header"/>
    <w:basedOn w:val="Normal"/>
    <w:qFormat/>
    <w:rsid w:val="00965D84"/>
    <w:pPr>
      <w:tabs>
        <w:tab w:val="left" w:pos="1800"/>
        <w:tab w:val="right" w:pos="9360"/>
      </w:tabs>
      <w:spacing w:after="0"/>
    </w:pPr>
    <w:rPr>
      <w:rFonts w:ascii="Arial" w:hAnsi="Arial"/>
      <w:b/>
    </w:rPr>
  </w:style>
  <w:style w:type="paragraph" w:styleId="Footer">
    <w:name w:val="footer"/>
    <w:basedOn w:val="Header"/>
    <w:link w:val="FooterChar"/>
    <w:uiPriority w:val="99"/>
    <w:rsid w:val="00FE0E3C"/>
    <w:pPr>
      <w:jc w:val="center"/>
    </w:pPr>
    <w:rPr>
      <w:i/>
      <w:iCs/>
    </w:rPr>
  </w:style>
  <w:style w:type="character" w:customStyle="1" w:styleId="FooterChar">
    <w:name w:val="Footer Char"/>
    <w:basedOn w:val="DefaultParagraphFont"/>
    <w:link w:val="Footer"/>
    <w:uiPriority w:val="99"/>
    <w:rsid w:val="00FE0E3C"/>
    <w:rPr>
      <w:rFonts w:ascii="Arial" w:eastAsia="Times New Roman" w:hAnsi="Arial" w:cs="Arial"/>
      <w:b/>
      <w:bCs/>
      <w:i/>
      <w:iCs/>
      <w:noProof/>
      <w:sz w:val="18"/>
      <w:szCs w:val="18"/>
      <w:lang w:eastAsia="zh-CN"/>
    </w:rPr>
  </w:style>
  <w:style w:type="paragraph" w:customStyle="1" w:styleId="Reference">
    <w:name w:val="Reference"/>
    <w:basedOn w:val="Normal"/>
    <w:qFormat/>
    <w:rsid w:val="00965D84"/>
    <w:pPr>
      <w:numPr>
        <w:numId w:val="3"/>
      </w:numPr>
    </w:pPr>
  </w:style>
  <w:style w:type="paragraph" w:styleId="BodyText">
    <w:name w:val="Body Text"/>
    <w:basedOn w:val="Normal"/>
    <w:link w:val="BodyTextChar"/>
    <w:qFormat/>
    <w:rsid w:val="00965D84"/>
  </w:style>
  <w:style w:type="character" w:customStyle="1" w:styleId="BodyTextChar">
    <w:name w:val="Body Text Char"/>
    <w:basedOn w:val="DefaultParagraphFont"/>
    <w:link w:val="BodyText"/>
    <w:rsid w:val="00965D84"/>
    <w:rPr>
      <w:rFonts w:eastAsia="Times New Roman" w:cs="Times New Roman"/>
      <w:sz w:val="20"/>
      <w:szCs w:val="20"/>
      <w:lang w:val="en-GB" w:eastAsia="zh-CN"/>
    </w:rPr>
  </w:style>
  <w:style w:type="character" w:styleId="Hyperlink">
    <w:name w:val="Hyperlink"/>
    <w:uiPriority w:val="99"/>
    <w:rsid w:val="00FE0E3C"/>
    <w:rPr>
      <w:color w:val="0000FF"/>
      <w:u w:val="single"/>
      <w:lang w:val="en-GB"/>
    </w:rPr>
  </w:style>
  <w:style w:type="paragraph" w:customStyle="1" w:styleId="Proposal">
    <w:name w:val="Proposal"/>
    <w:basedOn w:val="Normal"/>
    <w:qFormat/>
    <w:rsid w:val="00965D84"/>
    <w:pPr>
      <w:numPr>
        <w:numId w:val="4"/>
      </w:numPr>
      <w:tabs>
        <w:tab w:val="left" w:pos="1701"/>
      </w:tabs>
    </w:pPr>
    <w:rPr>
      <w:b/>
      <w:bCs/>
    </w:rPr>
  </w:style>
  <w:style w:type="paragraph" w:customStyle="1" w:styleId="Observation">
    <w:name w:val="Observation"/>
    <w:basedOn w:val="Proposal"/>
    <w:qFormat/>
    <w:rsid w:val="00E60E65"/>
    <w:pPr>
      <w:numPr>
        <w:numId w:val="5"/>
      </w:numPr>
      <w:ind w:left="1699" w:hanging="1699"/>
    </w:pPr>
  </w:style>
  <w:style w:type="paragraph" w:styleId="ListParagraph">
    <w:name w:val="List Paragraph"/>
    <w:aliases w:val="- Bullets,목록 단락,リスト段落,列出段落,Lista1,?? ??,?????,????"/>
    <w:basedOn w:val="Normal"/>
    <w:link w:val="ListParagraphChar"/>
    <w:uiPriority w:val="34"/>
    <w:qFormat/>
    <w:rsid w:val="00965D84"/>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65D84"/>
    <w:rPr>
      <w:rFonts w:eastAsia="SimSun" w:cs="Times New Roman"/>
      <w:sz w:val="20"/>
      <w:szCs w:val="24"/>
      <w:lang w:val="en-GB" w:eastAsia="ja-JP"/>
    </w:rPr>
  </w:style>
  <w:style w:type="table" w:styleId="TableGrid">
    <w:name w:val="Table Grid"/>
    <w:basedOn w:val="TableNormal"/>
    <w:uiPriority w:val="39"/>
    <w:rsid w:val="00F4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73717"/>
    <w:rPr>
      <w:color w:val="808080"/>
    </w:rPr>
  </w:style>
  <w:style w:type="table" w:styleId="PlainTable5">
    <w:name w:val="Plain Table 5"/>
    <w:basedOn w:val="TableNormal"/>
    <w:uiPriority w:val="45"/>
    <w:rsid w:val="004A60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A60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A60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A6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
    <w:name w:val="List Table 2"/>
    <w:basedOn w:val="TableNormal"/>
    <w:uiPriority w:val="47"/>
    <w:rsid w:val="004A60A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Accent6">
    <w:name w:val="List Table 7 Colorful Accent 6"/>
    <w:basedOn w:val="TableNormal"/>
    <w:uiPriority w:val="52"/>
    <w:rsid w:val="004A60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4A60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CommentReference">
    <w:name w:val="annotation reference"/>
    <w:basedOn w:val="DefaultParagraphFont"/>
    <w:unhideWhenUsed/>
    <w:qFormat/>
    <w:rsid w:val="00056C6D"/>
    <w:rPr>
      <w:sz w:val="18"/>
      <w:szCs w:val="18"/>
    </w:rPr>
  </w:style>
  <w:style w:type="paragraph" w:styleId="CommentText">
    <w:name w:val="annotation text"/>
    <w:basedOn w:val="Normal"/>
    <w:link w:val="CommentTextChar"/>
    <w:uiPriority w:val="99"/>
    <w:unhideWhenUsed/>
    <w:qFormat/>
    <w:rsid w:val="00056C6D"/>
    <w:pPr>
      <w:jc w:val="left"/>
    </w:pPr>
  </w:style>
  <w:style w:type="character" w:customStyle="1" w:styleId="CommentTextChar">
    <w:name w:val="Comment Text Char"/>
    <w:basedOn w:val="DefaultParagraphFont"/>
    <w:link w:val="CommentText"/>
    <w:uiPriority w:val="99"/>
    <w:qFormat/>
    <w:rsid w:val="00056C6D"/>
    <w:rPr>
      <w:rFonts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056C6D"/>
    <w:rPr>
      <w:b/>
      <w:bCs/>
    </w:rPr>
  </w:style>
  <w:style w:type="character" w:customStyle="1" w:styleId="CommentSubjectChar">
    <w:name w:val="Comment Subject Char"/>
    <w:basedOn w:val="CommentTextChar"/>
    <w:link w:val="CommentSubject"/>
    <w:uiPriority w:val="99"/>
    <w:semiHidden/>
    <w:rsid w:val="00056C6D"/>
    <w:rPr>
      <w:rFonts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056C6D"/>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56C6D"/>
    <w:rPr>
      <w:rFonts w:asciiTheme="majorHAnsi" w:eastAsiaTheme="majorEastAsia" w:hAnsiTheme="majorHAnsi" w:cstheme="majorBidi"/>
      <w:sz w:val="18"/>
      <w:szCs w:val="18"/>
      <w:lang w:val="en-GB" w:eastAsia="zh-CN"/>
    </w:rPr>
  </w:style>
  <w:style w:type="paragraph" w:customStyle="1" w:styleId="PL">
    <w:name w:val="PL"/>
    <w:link w:val="PLChar"/>
    <w:qFormat/>
    <w:rsid w:val="00B22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B224C5"/>
    <w:rPr>
      <w:rFonts w:ascii="Courier New" w:eastAsia="Batang" w:hAnsi="Courier New" w:cs="Times New Roman"/>
      <w:noProof/>
      <w:sz w:val="16"/>
      <w:szCs w:val="20"/>
      <w:shd w:val="clear" w:color="auto" w:fill="E6E6E6"/>
      <w:lang w:val="en-GB" w:eastAsia="sv-SE"/>
    </w:rPr>
  </w:style>
  <w:style w:type="paragraph" w:customStyle="1" w:styleId="ZchnZchn">
    <w:name w:val="Zchn Zchn"/>
    <w:semiHidden/>
    <w:rsid w:val="005C14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L">
    <w:name w:val="TAL"/>
    <w:basedOn w:val="Normal"/>
    <w:link w:val="TALCar"/>
    <w:qFormat/>
    <w:rsid w:val="005E5A4F"/>
    <w:pPr>
      <w:keepNext/>
      <w:keepLines/>
      <w:spacing w:after="0"/>
      <w:jc w:val="left"/>
    </w:pPr>
    <w:rPr>
      <w:rFonts w:ascii="Arial" w:hAnsi="Arial"/>
      <w:sz w:val="18"/>
      <w:lang w:eastAsia="ja-JP"/>
    </w:rPr>
  </w:style>
  <w:style w:type="character" w:customStyle="1" w:styleId="TALCar">
    <w:name w:val="TAL Car"/>
    <w:link w:val="TAL"/>
    <w:qFormat/>
    <w:rsid w:val="005E5A4F"/>
    <w:rPr>
      <w:rFonts w:ascii="Arial" w:eastAsia="Times New Roman" w:hAnsi="Arial" w:cs="Times New Roman"/>
      <w:sz w:val="18"/>
      <w:szCs w:val="20"/>
      <w:lang w:val="en-GB" w:eastAsia="ja-JP"/>
    </w:rPr>
  </w:style>
  <w:style w:type="paragraph" w:customStyle="1" w:styleId="TAH">
    <w:name w:val="TAH"/>
    <w:basedOn w:val="Normal"/>
    <w:link w:val="TAHCar"/>
    <w:qFormat/>
    <w:rsid w:val="005E5A4F"/>
    <w:pPr>
      <w:keepNext/>
      <w:keepLines/>
      <w:spacing w:after="0"/>
      <w:jc w:val="center"/>
    </w:pPr>
    <w:rPr>
      <w:rFonts w:ascii="Arial" w:hAnsi="Arial"/>
      <w:b/>
      <w:sz w:val="18"/>
      <w:lang w:eastAsia="ja-JP"/>
    </w:rPr>
  </w:style>
  <w:style w:type="character" w:customStyle="1" w:styleId="TAHCar">
    <w:name w:val="TAH Car"/>
    <w:link w:val="TAH"/>
    <w:qFormat/>
    <w:locked/>
    <w:rsid w:val="005E5A4F"/>
    <w:rPr>
      <w:rFonts w:ascii="Arial" w:eastAsia="Times New Roman" w:hAnsi="Arial" w:cs="Times New Roman"/>
      <w:b/>
      <w:sz w:val="18"/>
      <w:szCs w:val="20"/>
      <w:lang w:val="en-GB" w:eastAsia="ja-JP"/>
    </w:rPr>
  </w:style>
  <w:style w:type="character" w:customStyle="1" w:styleId="B1Zchn">
    <w:name w:val="B1 Zchn"/>
    <w:link w:val="B1"/>
    <w:locked/>
    <w:rsid w:val="004C1758"/>
    <w:rPr>
      <w:lang w:val="x-none" w:eastAsia="en-US"/>
    </w:rPr>
  </w:style>
  <w:style w:type="paragraph" w:customStyle="1" w:styleId="B1">
    <w:name w:val="B1"/>
    <w:basedOn w:val="Normal"/>
    <w:link w:val="B1Zchn"/>
    <w:qFormat/>
    <w:rsid w:val="004C1758"/>
    <w:pPr>
      <w:overflowPunct/>
      <w:autoSpaceDE/>
      <w:autoSpaceDN/>
      <w:adjustRightInd/>
      <w:spacing w:after="180"/>
      <w:ind w:left="568" w:hanging="284"/>
      <w:jc w:val="left"/>
      <w:textAlignment w:val="auto"/>
    </w:pPr>
    <w:rPr>
      <w:rFonts w:eastAsiaTheme="minorEastAsia" w:cstheme="minorBid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924">
      <w:bodyDiv w:val="1"/>
      <w:marLeft w:val="0"/>
      <w:marRight w:val="0"/>
      <w:marTop w:val="0"/>
      <w:marBottom w:val="0"/>
      <w:divBdr>
        <w:top w:val="none" w:sz="0" w:space="0" w:color="auto"/>
        <w:left w:val="none" w:sz="0" w:space="0" w:color="auto"/>
        <w:bottom w:val="none" w:sz="0" w:space="0" w:color="auto"/>
        <w:right w:val="none" w:sz="0" w:space="0" w:color="auto"/>
      </w:divBdr>
    </w:div>
    <w:div w:id="125897505">
      <w:bodyDiv w:val="1"/>
      <w:marLeft w:val="0"/>
      <w:marRight w:val="0"/>
      <w:marTop w:val="0"/>
      <w:marBottom w:val="0"/>
      <w:divBdr>
        <w:top w:val="none" w:sz="0" w:space="0" w:color="auto"/>
        <w:left w:val="none" w:sz="0" w:space="0" w:color="auto"/>
        <w:bottom w:val="none" w:sz="0" w:space="0" w:color="auto"/>
        <w:right w:val="none" w:sz="0" w:space="0" w:color="auto"/>
      </w:divBdr>
    </w:div>
    <w:div w:id="592710352">
      <w:bodyDiv w:val="1"/>
      <w:marLeft w:val="0"/>
      <w:marRight w:val="0"/>
      <w:marTop w:val="0"/>
      <w:marBottom w:val="0"/>
      <w:divBdr>
        <w:top w:val="none" w:sz="0" w:space="0" w:color="auto"/>
        <w:left w:val="none" w:sz="0" w:space="0" w:color="auto"/>
        <w:bottom w:val="none" w:sz="0" w:space="0" w:color="auto"/>
        <w:right w:val="none" w:sz="0" w:space="0" w:color="auto"/>
      </w:divBdr>
    </w:div>
    <w:div w:id="905801625">
      <w:bodyDiv w:val="1"/>
      <w:marLeft w:val="0"/>
      <w:marRight w:val="0"/>
      <w:marTop w:val="0"/>
      <w:marBottom w:val="0"/>
      <w:divBdr>
        <w:top w:val="none" w:sz="0" w:space="0" w:color="auto"/>
        <w:left w:val="none" w:sz="0" w:space="0" w:color="auto"/>
        <w:bottom w:val="none" w:sz="0" w:space="0" w:color="auto"/>
        <w:right w:val="none" w:sz="0" w:space="0" w:color="auto"/>
      </w:divBdr>
    </w:div>
    <w:div w:id="1655715655">
      <w:bodyDiv w:val="1"/>
      <w:marLeft w:val="0"/>
      <w:marRight w:val="0"/>
      <w:marTop w:val="0"/>
      <w:marBottom w:val="0"/>
      <w:divBdr>
        <w:top w:val="none" w:sz="0" w:space="0" w:color="auto"/>
        <w:left w:val="none" w:sz="0" w:space="0" w:color="auto"/>
        <w:bottom w:val="none" w:sz="0" w:space="0" w:color="auto"/>
        <w:right w:val="none" w:sz="0" w:space="0" w:color="auto"/>
      </w:divBdr>
    </w:div>
    <w:div w:id="203353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210A-D253-4141-88AA-04BFA6CB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Remaining issues on beam management</vt:lpstr>
    </vt:vector>
  </TitlesOfParts>
  <Company>MTI</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beam management</dc:title>
  <dc:subject/>
  <dc:creator>Chien-Chun CHENG</dc:creator>
  <cp:keywords/>
  <dc:description/>
  <cp:lastModifiedBy>Chien-Chun CHENG</cp:lastModifiedBy>
  <cp:revision>13</cp:revision>
  <cp:lastPrinted>2018-08-10T01:25:00Z</cp:lastPrinted>
  <dcterms:created xsi:type="dcterms:W3CDTF">2018-09-20T03:56:00Z</dcterms:created>
  <dcterms:modified xsi:type="dcterms:W3CDTF">2018-09-27T06:07:00Z</dcterms:modified>
</cp:coreProperties>
</file>